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1"/>
        <w:gridCol w:w="5590"/>
      </w:tblGrid>
      <w:tr w:rsidR="00D83B67" w:rsidTr="00CE7276">
        <w:trPr>
          <w:trHeight w:val="2977"/>
        </w:trPr>
        <w:tc>
          <w:tcPr>
            <w:tcW w:w="5301" w:type="dxa"/>
          </w:tcPr>
          <w:p w:rsidR="00D83B67" w:rsidRDefault="00D83B67" w:rsidP="00625CFA"/>
          <w:p w:rsidR="00D83B67" w:rsidRDefault="00D83B67" w:rsidP="00625CFA">
            <w:pPr>
              <w:jc w:val="center"/>
              <w:rPr>
                <w:rFonts w:ascii="Arial" w:eastAsia="Arial" w:hAnsi="Arial" w:cs="Arial"/>
                <w:b/>
                <w:sz w:val="18"/>
                <w:szCs w:val="18"/>
              </w:rPr>
            </w:pPr>
            <w:r>
              <w:rPr>
                <w:rFonts w:ascii="Arial" w:eastAsia="Arial" w:hAnsi="Arial" w:cs="Arial"/>
                <w:b/>
                <w:sz w:val="18"/>
                <w:szCs w:val="18"/>
              </w:rPr>
              <w:t xml:space="preserve"> </w:t>
            </w:r>
            <w:r w:rsidRPr="009A54DF">
              <w:rPr>
                <w:rFonts w:ascii="Calibri" w:eastAsia="Calibri" w:hAnsi="Calibri"/>
                <w:b/>
                <w:noProof/>
              </w:rPr>
              <w:drawing>
                <wp:anchor distT="0" distB="0" distL="114300" distR="114300" simplePos="0" relativeHeight="251661312" behindDoc="1" locked="0" layoutInCell="1" allowOverlap="0">
                  <wp:simplePos x="0" y="0"/>
                  <wp:positionH relativeFrom="character">
                    <wp:posOffset>-193216</wp:posOffset>
                  </wp:positionH>
                  <wp:positionV relativeFrom="line">
                    <wp:posOffset>-170815</wp:posOffset>
                  </wp:positionV>
                  <wp:extent cx="413615" cy="398834"/>
                  <wp:effectExtent l="19050" t="0" r="5080" b="0"/>
                  <wp:wrapTight wrapText="bothSides">
                    <wp:wrapPolygon edited="0">
                      <wp:start x="1988" y="0"/>
                      <wp:lineTo x="-994" y="4127"/>
                      <wp:lineTo x="0" y="16510"/>
                      <wp:lineTo x="3975" y="20637"/>
                      <wp:lineTo x="4969" y="20637"/>
                      <wp:lineTo x="15902" y="20637"/>
                      <wp:lineTo x="16896" y="20637"/>
                      <wp:lineTo x="20871" y="17541"/>
                      <wp:lineTo x="20871" y="16510"/>
                      <wp:lineTo x="21865" y="8255"/>
                      <wp:lineTo x="21865" y="4127"/>
                      <wp:lineTo x="17890" y="0"/>
                      <wp:lineTo x="1988" y="0"/>
                    </wp:wrapPolygon>
                  </wp:wrapTight>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414020" cy="398780"/>
                          </a:xfrm>
                          <a:prstGeom prst="rect">
                            <a:avLst/>
                          </a:prstGeom>
                          <a:noFill/>
                          <a:ln w="9525">
                            <a:noFill/>
                            <a:miter lim="800000"/>
                            <a:headEnd/>
                            <a:tailEnd/>
                          </a:ln>
                        </pic:spPr>
                      </pic:pic>
                    </a:graphicData>
                  </a:graphic>
                </wp:anchor>
              </w:drawing>
            </w:r>
          </w:p>
          <w:p w:rsidR="00D83B67" w:rsidRDefault="00D83B67" w:rsidP="00625CFA">
            <w:pPr>
              <w:jc w:val="center"/>
              <w:rPr>
                <w:rFonts w:ascii="Arial" w:hAnsi="Arial" w:cs="Arial"/>
                <w:b/>
                <w:bCs/>
              </w:rPr>
            </w:pPr>
          </w:p>
          <w:p w:rsidR="00D83B67" w:rsidRPr="00625CFA" w:rsidRDefault="00D83B67" w:rsidP="00625CFA">
            <w:pPr>
              <w:tabs>
                <w:tab w:val="center" w:pos="4153"/>
                <w:tab w:val="right" w:pos="8306"/>
              </w:tabs>
              <w:jc w:val="center"/>
              <w:rPr>
                <w:rFonts w:eastAsia="Calibri"/>
                <w:b/>
              </w:rPr>
            </w:pPr>
            <w:r w:rsidRPr="00625CFA">
              <w:rPr>
                <w:rFonts w:eastAsia="Calibri"/>
                <w:b/>
              </w:rPr>
              <w:t>ΕΛΛΗΝΙΚΗ ΔΗΜΟΚΡΑΤΙΑ</w:t>
            </w:r>
          </w:p>
          <w:p w:rsidR="00D83B67" w:rsidRPr="00625CFA" w:rsidRDefault="00D83B67" w:rsidP="00625CFA">
            <w:pPr>
              <w:tabs>
                <w:tab w:val="center" w:pos="4153"/>
                <w:tab w:val="right" w:pos="8306"/>
              </w:tabs>
              <w:jc w:val="center"/>
              <w:rPr>
                <w:rFonts w:eastAsia="Calibri"/>
                <w:b/>
              </w:rPr>
            </w:pPr>
            <w:r w:rsidRPr="00625CFA">
              <w:rPr>
                <w:rFonts w:eastAsia="Calibri"/>
                <w:b/>
              </w:rPr>
              <w:t>ΥΠΟΥΡΓΕΙΟ  ΠΑΙΔΕΙΑΣ ΚΑΙ ΘΡΗΣΚΕΥΜΑΤΩΝ</w:t>
            </w:r>
          </w:p>
          <w:p w:rsidR="00D83B67" w:rsidRDefault="00D83B67" w:rsidP="00625CFA">
            <w:pPr>
              <w:keepNext/>
              <w:tabs>
                <w:tab w:val="center" w:pos="4153"/>
                <w:tab w:val="right" w:pos="8306"/>
              </w:tabs>
              <w:jc w:val="center"/>
              <w:rPr>
                <w:rFonts w:eastAsia="Calibri"/>
              </w:rPr>
            </w:pPr>
            <w:r>
              <w:t>-----</w:t>
            </w:r>
          </w:p>
          <w:p w:rsidR="00D83B67" w:rsidRDefault="00D83B67" w:rsidP="00625CFA">
            <w:pPr>
              <w:tabs>
                <w:tab w:val="center" w:pos="4153"/>
                <w:tab w:val="right" w:pos="8306"/>
              </w:tabs>
              <w:jc w:val="center"/>
              <w:rPr>
                <w:rFonts w:eastAsia="Calibri"/>
              </w:rPr>
            </w:pPr>
            <w:r>
              <w:rPr>
                <w:rFonts w:eastAsia="Calibri"/>
              </w:rPr>
              <w:t>ΠΕΡΙΦΕΡΕΙΑΚΗ ΔΙΕΥΘΥΝΣΗ ΠΡΩΤΟΒΑΘΜΙΑΣ ΚΑΙ ΔΕΥΤΕΡΟΒΑΘΜΙΑΣ ΕΚΠΑΙΔΕΥΣΗΣ</w:t>
            </w:r>
          </w:p>
          <w:p w:rsidR="00D83B67" w:rsidRDefault="00D83B67" w:rsidP="00625CFA">
            <w:pPr>
              <w:ind w:right="675"/>
              <w:jc w:val="center"/>
              <w:rPr>
                <w:rFonts w:eastAsia="Calibri"/>
              </w:rPr>
            </w:pPr>
            <w:r>
              <w:rPr>
                <w:rFonts w:eastAsia="Calibri"/>
              </w:rPr>
              <w:t xml:space="preserve">         ΚΡΗΤΗΣ</w:t>
            </w:r>
          </w:p>
          <w:p w:rsidR="00D83B67" w:rsidRDefault="00D83B67" w:rsidP="00625CFA">
            <w:pPr>
              <w:ind w:right="675"/>
              <w:jc w:val="center"/>
              <w:rPr>
                <w:rFonts w:eastAsia="Calibri"/>
              </w:rPr>
            </w:pPr>
          </w:p>
          <w:p w:rsidR="00D83B67" w:rsidRPr="00625CFA" w:rsidRDefault="00D83B67" w:rsidP="001636C4">
            <w:pPr>
              <w:tabs>
                <w:tab w:val="right" w:pos="8306"/>
              </w:tabs>
              <w:jc w:val="center"/>
              <w:rPr>
                <w:rFonts w:eastAsia="Calibri"/>
              </w:rPr>
            </w:pPr>
          </w:p>
        </w:tc>
        <w:tc>
          <w:tcPr>
            <w:tcW w:w="5590" w:type="dxa"/>
            <w:vAlign w:val="bottom"/>
          </w:tcPr>
          <w:p w:rsidR="00D83B67" w:rsidRDefault="00D83B67" w:rsidP="00EB5597">
            <w:pPr>
              <w:jc w:val="right"/>
              <w:rPr>
                <w:b/>
                <w:sz w:val="28"/>
              </w:rPr>
            </w:pPr>
            <w:r>
              <w:rPr>
                <w:b/>
                <w:noProof/>
                <w:sz w:val="28"/>
              </w:rPr>
              <w:drawing>
                <wp:inline distT="0" distB="0" distL="0" distR="0">
                  <wp:extent cx="2173170" cy="1209675"/>
                  <wp:effectExtent l="19050" t="0" r="0" b="0"/>
                  <wp:docPr id="14" name="Εικόνα 2" descr="C:\Users\Μαρία Γιανναδάκη\Desktop\μαθητε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Μαρία Γιανναδάκη\Desktop\μαθητεία.jpg"/>
                          <pic:cNvPicPr>
                            <a:picLocks noChangeAspect="1" noChangeArrowheads="1"/>
                          </pic:cNvPicPr>
                        </pic:nvPicPr>
                        <pic:blipFill>
                          <a:blip r:embed="rId7"/>
                          <a:srcRect/>
                          <a:stretch>
                            <a:fillRect/>
                          </a:stretch>
                        </pic:blipFill>
                        <pic:spPr bwMode="auto">
                          <a:xfrm>
                            <a:off x="0" y="0"/>
                            <a:ext cx="2174253" cy="1210278"/>
                          </a:xfrm>
                          <a:prstGeom prst="rect">
                            <a:avLst/>
                          </a:prstGeom>
                          <a:noFill/>
                          <a:ln w="9525">
                            <a:noFill/>
                            <a:miter lim="800000"/>
                            <a:headEnd/>
                            <a:tailEnd/>
                          </a:ln>
                        </pic:spPr>
                      </pic:pic>
                    </a:graphicData>
                  </a:graphic>
                </wp:inline>
              </w:drawing>
            </w:r>
          </w:p>
          <w:p w:rsidR="00D83B67" w:rsidRDefault="00D83B67" w:rsidP="00625CFA">
            <w:pPr>
              <w:jc w:val="right"/>
              <w:rPr>
                <w:b/>
                <w:sz w:val="28"/>
              </w:rPr>
            </w:pPr>
          </w:p>
          <w:p w:rsidR="00D83B67" w:rsidRDefault="00D83B67" w:rsidP="00625CFA">
            <w:pPr>
              <w:jc w:val="right"/>
              <w:rPr>
                <w:b/>
                <w:sz w:val="28"/>
              </w:rPr>
            </w:pPr>
            <w:r w:rsidRPr="006A4985">
              <w:rPr>
                <w:b/>
                <w:sz w:val="28"/>
              </w:rPr>
              <w:t>ΔΕΛΤΙΟ ΤΥΠΟΥ</w:t>
            </w:r>
          </w:p>
          <w:p w:rsidR="00D83B67" w:rsidRPr="00625CFA" w:rsidRDefault="00D83B67" w:rsidP="00625CFA">
            <w:pPr>
              <w:jc w:val="right"/>
              <w:rPr>
                <w:b/>
                <w:sz w:val="28"/>
              </w:rPr>
            </w:pPr>
          </w:p>
        </w:tc>
      </w:tr>
      <w:tr w:rsidR="00D83B67" w:rsidTr="005928D4">
        <w:trPr>
          <w:trHeight w:val="302"/>
        </w:trPr>
        <w:tc>
          <w:tcPr>
            <w:tcW w:w="10891" w:type="dxa"/>
            <w:gridSpan w:val="2"/>
          </w:tcPr>
          <w:p w:rsidR="00D83B67" w:rsidRDefault="009A0D57">
            <w:r>
              <w:rPr>
                <w:noProof/>
              </w:rPr>
              <w:pict>
                <v:rect id="_x0000_s1026" style="position:absolute;margin-left:-1.45pt;margin-top:3.35pt;width:536.95pt;height:7.65pt;z-index:251660288;mso-position-horizontal-relative:text;mso-position-vertical-relative:text" fillcolor="#c00000" strokecolor="#f2f2f2 [3041]" strokeweight="3pt">
                  <v:shadow on="t" type="perspective" color="#4e6128 [1606]" opacity=".5" offset="1pt" offset2="-1pt"/>
                </v:rect>
              </w:pict>
            </w:r>
          </w:p>
        </w:tc>
      </w:tr>
      <w:tr w:rsidR="00D83B67" w:rsidTr="005928D4">
        <w:trPr>
          <w:trHeight w:val="603"/>
        </w:trPr>
        <w:tc>
          <w:tcPr>
            <w:tcW w:w="5301" w:type="dxa"/>
          </w:tcPr>
          <w:p w:rsidR="00D83B67" w:rsidRDefault="00D83B67"/>
        </w:tc>
        <w:tc>
          <w:tcPr>
            <w:tcW w:w="5590" w:type="dxa"/>
          </w:tcPr>
          <w:p w:rsidR="00D83B67" w:rsidRDefault="00D83B67" w:rsidP="00625CFA">
            <w:pPr>
              <w:jc w:val="right"/>
            </w:pPr>
          </w:p>
          <w:p w:rsidR="00D83B67" w:rsidRDefault="00D83B67" w:rsidP="00625CFA">
            <w:pPr>
              <w:jc w:val="right"/>
            </w:pPr>
            <w:r w:rsidRPr="00D83B67">
              <w:rPr>
                <w:b/>
              </w:rPr>
              <w:t>Ηράκλειο</w:t>
            </w:r>
            <w:r w:rsidR="001636C4">
              <w:t>, 27</w:t>
            </w:r>
            <w:r w:rsidR="00A23F5A">
              <w:t>-04</w:t>
            </w:r>
            <w:r>
              <w:t>-202</w:t>
            </w:r>
            <w:r w:rsidR="00A23F5A">
              <w:t>2</w:t>
            </w:r>
          </w:p>
        </w:tc>
      </w:tr>
    </w:tbl>
    <w:p w:rsidR="00D83B67" w:rsidRDefault="00D83B67" w:rsidP="00A23F5A">
      <w:pPr>
        <w:pStyle w:val="text-center"/>
        <w:spacing w:before="0" w:beforeAutospacing="0" w:after="150" w:afterAutospacing="0" w:line="360" w:lineRule="auto"/>
        <w:rPr>
          <w:rStyle w:val="error"/>
          <w:rFonts w:asciiTheme="minorHAnsi" w:hAnsiTheme="minorHAnsi" w:cs="Helvetica"/>
          <w:b/>
          <w:bCs/>
          <w:i/>
          <w:iCs/>
          <w:color w:val="FF0000"/>
          <w:lang w:val="el-GR"/>
        </w:rPr>
      </w:pPr>
    </w:p>
    <w:p w:rsidR="0031205D" w:rsidRDefault="0031205D" w:rsidP="0031205D">
      <w:pPr>
        <w:pStyle w:val="text-center"/>
        <w:spacing w:before="0" w:beforeAutospacing="0" w:after="150" w:afterAutospacing="0" w:line="360" w:lineRule="auto"/>
        <w:jc w:val="center"/>
        <w:rPr>
          <w:rStyle w:val="error"/>
          <w:rFonts w:asciiTheme="minorHAnsi" w:hAnsiTheme="minorHAnsi" w:cs="Helvetica"/>
          <w:b/>
          <w:bCs/>
          <w:i/>
          <w:iCs/>
          <w:sz w:val="28"/>
          <w:lang w:val="el-GR"/>
        </w:rPr>
      </w:pPr>
      <w:r w:rsidRPr="00700351">
        <w:rPr>
          <w:rStyle w:val="error"/>
          <w:rFonts w:asciiTheme="minorHAnsi" w:hAnsiTheme="minorHAnsi" w:cs="Helvetica"/>
          <w:b/>
          <w:bCs/>
          <w:i/>
          <w:iCs/>
          <w:sz w:val="28"/>
          <w:lang w:val="el-GR"/>
        </w:rPr>
        <w:t>Πρόσκληση γ</w:t>
      </w:r>
      <w:r w:rsidR="000060AF">
        <w:rPr>
          <w:rStyle w:val="error"/>
          <w:rFonts w:asciiTheme="minorHAnsi" w:hAnsiTheme="minorHAnsi" w:cs="Helvetica"/>
          <w:b/>
          <w:bCs/>
          <w:i/>
          <w:iCs/>
          <w:sz w:val="28"/>
          <w:lang w:val="el-GR"/>
        </w:rPr>
        <w:t>ια διάθεση θέσεων Μαθητείας στο</w:t>
      </w:r>
      <w:r w:rsidR="000060AF">
        <w:rPr>
          <w:rStyle w:val="error"/>
          <w:rFonts w:asciiTheme="minorHAnsi" w:hAnsiTheme="minorHAnsi" w:cs="Helvetica"/>
          <w:b/>
          <w:bCs/>
          <w:i/>
          <w:iCs/>
          <w:sz w:val="28"/>
          <w:lang w:val="el-GR"/>
        </w:rPr>
        <w:br/>
      </w:r>
      <w:r w:rsidRPr="00700351">
        <w:rPr>
          <w:rStyle w:val="error"/>
          <w:rFonts w:asciiTheme="minorHAnsi" w:hAnsiTheme="minorHAnsi" w:cs="Helvetica"/>
          <w:b/>
          <w:bCs/>
          <w:i/>
          <w:iCs/>
          <w:sz w:val="28"/>
          <w:lang w:val="el-GR"/>
        </w:rPr>
        <w:t xml:space="preserve">Μεταλυκειακό Έτος – </w:t>
      </w:r>
      <w:r w:rsidR="000060AF">
        <w:rPr>
          <w:rStyle w:val="error"/>
          <w:rFonts w:asciiTheme="minorHAnsi" w:hAnsiTheme="minorHAnsi" w:cs="Helvetica"/>
          <w:b/>
          <w:bCs/>
          <w:i/>
          <w:iCs/>
          <w:sz w:val="28"/>
          <w:lang w:val="el-GR"/>
        </w:rPr>
        <w:t>Τάξη Μαθητείας αποφοίτων ΕΠΑ.Λ.</w:t>
      </w:r>
      <w:r w:rsidR="00480147">
        <w:rPr>
          <w:rStyle w:val="error"/>
          <w:rFonts w:asciiTheme="minorHAnsi" w:hAnsiTheme="minorHAnsi" w:cs="Helvetica"/>
          <w:b/>
          <w:bCs/>
          <w:i/>
          <w:iCs/>
          <w:sz w:val="28"/>
          <w:lang w:val="el-GR"/>
        </w:rPr>
        <w:t xml:space="preserve"> </w:t>
      </w:r>
      <w:r w:rsidRPr="00700351">
        <w:rPr>
          <w:rStyle w:val="error"/>
          <w:rFonts w:asciiTheme="minorHAnsi" w:hAnsiTheme="minorHAnsi" w:cs="Helvetica"/>
          <w:b/>
          <w:bCs/>
          <w:i/>
          <w:iCs/>
          <w:sz w:val="28"/>
          <w:lang w:val="el-GR"/>
        </w:rPr>
        <w:t>από φορείς του Δημοσίου Τομέα</w:t>
      </w:r>
      <w:r w:rsidR="000060AF">
        <w:rPr>
          <w:rStyle w:val="error"/>
          <w:rFonts w:asciiTheme="minorHAnsi" w:hAnsiTheme="minorHAnsi" w:cs="Helvetica"/>
          <w:b/>
          <w:bCs/>
          <w:i/>
          <w:iCs/>
          <w:sz w:val="28"/>
          <w:lang w:val="el-GR"/>
        </w:rPr>
        <w:t xml:space="preserve"> και του Ιδιωτικού Τομέα</w:t>
      </w:r>
    </w:p>
    <w:p w:rsidR="00CE7276" w:rsidRPr="00CE7276" w:rsidRDefault="00CE7276" w:rsidP="0031205D">
      <w:pPr>
        <w:pStyle w:val="text-center"/>
        <w:spacing w:before="0" w:beforeAutospacing="0" w:after="150" w:afterAutospacing="0" w:line="360" w:lineRule="auto"/>
        <w:jc w:val="center"/>
        <w:rPr>
          <w:rFonts w:asciiTheme="minorHAnsi" w:hAnsiTheme="minorHAnsi" w:cs="Helvetica"/>
          <w:b/>
          <w:bCs/>
          <w:i/>
          <w:iCs/>
          <w:sz w:val="14"/>
          <w:lang w:val="el-GR"/>
        </w:rPr>
      </w:pPr>
    </w:p>
    <w:p w:rsidR="0031205D" w:rsidRPr="0031205D" w:rsidRDefault="0031205D" w:rsidP="0031205D">
      <w:pPr>
        <w:pStyle w:val="Web"/>
        <w:spacing w:before="0" w:beforeAutospacing="0" w:after="150" w:afterAutospacing="0" w:line="360" w:lineRule="auto"/>
        <w:jc w:val="both"/>
        <w:rPr>
          <w:rFonts w:asciiTheme="minorHAnsi" w:hAnsiTheme="minorHAnsi" w:cs="Helvetica"/>
          <w:color w:val="333333"/>
          <w:lang w:val="el-GR"/>
        </w:rPr>
      </w:pPr>
      <w:r w:rsidRPr="0031205D">
        <w:rPr>
          <w:rFonts w:asciiTheme="minorHAnsi" w:hAnsiTheme="minorHAnsi" w:cs="Helvetica"/>
          <w:color w:val="333333"/>
          <w:lang w:val="el-GR"/>
        </w:rPr>
        <w:t>Με το Μεταλυκειακό Έτος – Τάξη Μαθητείας αποφοίτων ΕΠΑ.Λ., τo Υπουργείo Παιδείας και Θρησκευμάτων στηρίζει την αναβάθμιση των προσόντων των αποφοίτων της επαγγελματικής εκπαίδευσης μέσω μιας μαθησιακής διαδρομής που αξιοποιεί τις υπάρχουσες επαγγελματικές γνώσεις, δεξιότητες και ικανότητες και συμβάλλει στην ομαλή ένταξη των αποφοίτων ΕΠΑ.Λ. στην αγορά εργασίας μέσω της απόκτησης εργασιακής εμπειρίας. Ειδικότερα, κατά το Μεταλυκειακό Έτος – Τάξη Μαθητείας, φορείς του δημοσίου και ιδιωτικού τομέα αναλαμβάνουν να παράσχουν στον μαθητευόμενο μάθηση στον χώρο εργασίας, σύμφωνα με καθορισμένο πρόγραμμα, το οποίο σε συνδυασμό με το πρόγραμμα μάθησης στην εκπαιδευτική δομή, οδηγεί, μετά από εξετάσεις, σε πιστοποίηση των γνώσεων και ειδικοτήτων σε συγκεκριμένη ειδικότητα. Οι μαθητευόμενοι αποκτούν εργασιακή εμπειρία σε πραγματικές συνθήκες εργασίας και επιπλέον εφόδια στην ειδικότητα που έχουν επιλέξει ενώ συνεργάζονται με επαγγελματίες του κλάδου.</w:t>
      </w:r>
    </w:p>
    <w:p w:rsidR="000060AF" w:rsidRPr="0031205D" w:rsidRDefault="000060AF" w:rsidP="000060AF">
      <w:pPr>
        <w:pStyle w:val="Web"/>
        <w:spacing w:before="0" w:beforeAutospacing="0" w:after="150" w:afterAutospacing="0" w:line="360" w:lineRule="auto"/>
        <w:jc w:val="both"/>
        <w:rPr>
          <w:rFonts w:asciiTheme="minorHAnsi" w:hAnsiTheme="minorHAnsi" w:cs="Helvetica"/>
          <w:color w:val="333333"/>
          <w:lang w:val="el-GR"/>
        </w:rPr>
      </w:pPr>
      <w:r w:rsidRPr="0031205D">
        <w:rPr>
          <w:rFonts w:asciiTheme="minorHAnsi" w:hAnsiTheme="minorHAnsi" w:cs="Helvetica"/>
          <w:color w:val="333333"/>
          <w:lang w:val="el-GR"/>
        </w:rPr>
        <w:t>Λαμβάνοντας υπόψη τα ανωτέρω, σας καλούμε να στηρίξετε το θεσμό της Μαθητείας, επενδύοντας στην Επαγγελματική Εκπαίδευση και Κατάρτιση των νέων με την προσφορά θέσεων μαθητείας στο Μεταλυκειακό έτος – Τάξη Μαθητείας για την περίοδο 2022-2023.</w:t>
      </w:r>
    </w:p>
    <w:p w:rsidR="000060AF" w:rsidRDefault="0031205D" w:rsidP="0031205D">
      <w:pPr>
        <w:pStyle w:val="Web"/>
        <w:spacing w:before="0" w:beforeAutospacing="0" w:after="150" w:afterAutospacing="0" w:line="360" w:lineRule="auto"/>
        <w:jc w:val="both"/>
        <w:rPr>
          <w:rFonts w:asciiTheme="minorHAnsi" w:hAnsiTheme="minorHAnsi" w:cs="Helvetica"/>
          <w:color w:val="333333"/>
          <w:lang w:val="el-GR"/>
        </w:rPr>
      </w:pPr>
      <w:r w:rsidRPr="0031205D">
        <w:rPr>
          <w:rFonts w:asciiTheme="minorHAnsi" w:hAnsiTheme="minorHAnsi" w:cs="Helvetica"/>
          <w:color w:val="333333"/>
          <w:lang w:val="el-GR"/>
        </w:rPr>
        <w:t>Η ηλεκτρονική καταχώριση</w:t>
      </w:r>
      <w:r w:rsidR="00BA0A3B">
        <w:rPr>
          <w:rFonts w:asciiTheme="minorHAnsi" w:hAnsiTheme="minorHAnsi" w:cs="Helvetica"/>
          <w:color w:val="333333"/>
          <w:lang w:val="el-GR"/>
        </w:rPr>
        <w:t xml:space="preserve"> γίνεται μέσω της σελίδας </w:t>
      </w:r>
      <w:hyperlink r:id="rId8" w:history="1">
        <w:r w:rsidR="00BA0A3B" w:rsidRPr="00881CD8">
          <w:rPr>
            <w:rStyle w:val="-"/>
            <w:rFonts w:asciiTheme="minorHAnsi" w:hAnsiTheme="minorHAnsi" w:cs="Helvetica"/>
            <w:lang w:val="el-GR"/>
          </w:rPr>
          <w:t>https://e-mathiteia.minedu.gov.gr/</w:t>
        </w:r>
      </w:hyperlink>
      <w:r w:rsidR="00BA0A3B">
        <w:rPr>
          <w:lang w:val="el-GR"/>
        </w:rPr>
        <w:t xml:space="preserve"> </w:t>
      </w:r>
      <w:r w:rsidR="00BA0A3B" w:rsidRPr="00BA0A3B">
        <w:rPr>
          <w:rFonts w:asciiTheme="minorHAnsi" w:hAnsiTheme="minorHAnsi" w:cs="Helvetica"/>
          <w:color w:val="333333"/>
          <w:lang w:val="el-GR"/>
        </w:rPr>
        <w:t>και</w:t>
      </w:r>
      <w:r w:rsidR="000060AF">
        <w:rPr>
          <w:rFonts w:asciiTheme="minorHAnsi" w:hAnsiTheme="minorHAnsi" w:cs="Helvetica"/>
          <w:color w:val="333333"/>
          <w:lang w:val="el-GR"/>
        </w:rPr>
        <w:t xml:space="preserve"> </w:t>
      </w:r>
      <w:r w:rsidRPr="0031205D">
        <w:rPr>
          <w:rFonts w:asciiTheme="minorHAnsi" w:hAnsiTheme="minorHAnsi" w:cs="Helvetica"/>
          <w:color w:val="333333"/>
          <w:lang w:val="el-GR"/>
        </w:rPr>
        <w:t>θα ολοκληρωθεί την</w:t>
      </w:r>
      <w:r w:rsidR="00C75255">
        <w:rPr>
          <w:rFonts w:asciiTheme="minorHAnsi" w:hAnsiTheme="minorHAnsi" w:cs="Helvetica"/>
          <w:color w:val="333333"/>
          <w:u w:val="single"/>
          <w:lang w:val="el-GR"/>
        </w:rPr>
        <w:t xml:space="preserve"> </w:t>
      </w:r>
      <w:r w:rsidRPr="00505832">
        <w:rPr>
          <w:rFonts w:asciiTheme="minorHAnsi" w:hAnsiTheme="minorHAnsi" w:cs="Helvetica"/>
          <w:b/>
          <w:bCs/>
          <w:color w:val="333333"/>
          <w:u w:val="single"/>
          <w:lang w:val="el-GR"/>
        </w:rPr>
        <w:t>Παρασκευή 27/05/2022</w:t>
      </w:r>
      <w:r w:rsidR="00C75255">
        <w:rPr>
          <w:rFonts w:asciiTheme="minorHAnsi" w:hAnsiTheme="minorHAnsi" w:cs="Helvetica"/>
          <w:color w:val="333333"/>
          <w:u w:val="single"/>
          <w:lang w:val="el-GR"/>
        </w:rPr>
        <w:t xml:space="preserve"> </w:t>
      </w:r>
      <w:r w:rsidRPr="00505832">
        <w:rPr>
          <w:rFonts w:asciiTheme="minorHAnsi" w:hAnsiTheme="minorHAnsi" w:cs="Helvetica"/>
          <w:color w:val="333333"/>
          <w:u w:val="single"/>
          <w:lang w:val="el-GR"/>
        </w:rPr>
        <w:t>και</w:t>
      </w:r>
      <w:r w:rsidR="00C75255">
        <w:rPr>
          <w:rFonts w:asciiTheme="minorHAnsi" w:hAnsiTheme="minorHAnsi" w:cs="Helvetica"/>
          <w:color w:val="333333"/>
          <w:u w:val="single"/>
          <w:lang w:val="el-GR"/>
        </w:rPr>
        <w:t xml:space="preserve"> </w:t>
      </w:r>
      <w:r w:rsidRPr="00505832">
        <w:rPr>
          <w:rFonts w:asciiTheme="minorHAnsi" w:hAnsiTheme="minorHAnsi" w:cs="Helvetica"/>
          <w:b/>
          <w:bCs/>
          <w:color w:val="333333"/>
          <w:u w:val="single"/>
          <w:lang w:val="el-GR"/>
        </w:rPr>
        <w:t>ώρα 23:59</w:t>
      </w:r>
      <w:r w:rsidR="000060AF" w:rsidRPr="00505832">
        <w:rPr>
          <w:rFonts w:asciiTheme="minorHAnsi" w:hAnsiTheme="minorHAnsi" w:cs="Helvetica"/>
          <w:b/>
          <w:bCs/>
          <w:color w:val="333333"/>
          <w:u w:val="single"/>
          <w:lang w:val="el-GR"/>
        </w:rPr>
        <w:t xml:space="preserve"> </w:t>
      </w:r>
      <w:r w:rsidR="000060AF" w:rsidRPr="00505832">
        <w:rPr>
          <w:rFonts w:asciiTheme="minorHAnsi" w:hAnsiTheme="minorHAnsi" w:cs="Helvetica"/>
          <w:bCs/>
          <w:color w:val="333333"/>
          <w:u w:val="single"/>
          <w:lang w:val="el-GR"/>
        </w:rPr>
        <w:t>για τους φορείς του Δημοσίου Τομέα</w:t>
      </w:r>
      <w:r w:rsidR="000060AF">
        <w:rPr>
          <w:rFonts w:asciiTheme="minorHAnsi" w:hAnsiTheme="minorHAnsi" w:cs="Helvetica"/>
          <w:color w:val="333333"/>
          <w:lang w:val="el-GR"/>
        </w:rPr>
        <w:t xml:space="preserve">, και </w:t>
      </w:r>
      <w:r w:rsidR="000060AF" w:rsidRPr="000060AF">
        <w:rPr>
          <w:rFonts w:asciiTheme="minorHAnsi" w:hAnsiTheme="minorHAnsi" w:cs="Helvetica"/>
          <w:color w:val="333333"/>
          <w:lang w:val="el-GR"/>
        </w:rPr>
        <w:t xml:space="preserve">την </w:t>
      </w:r>
      <w:r w:rsidR="000060AF" w:rsidRPr="000060AF">
        <w:rPr>
          <w:rFonts w:asciiTheme="minorHAnsi" w:hAnsiTheme="minorHAnsi" w:cs="Helvetica"/>
          <w:b/>
          <w:color w:val="333333"/>
          <w:lang w:val="el-GR"/>
        </w:rPr>
        <w:t>Παρασκευή 15/07/2022 και ώρα 23:59</w:t>
      </w:r>
      <w:r w:rsidR="000060AF">
        <w:rPr>
          <w:rFonts w:asciiTheme="minorHAnsi" w:hAnsiTheme="minorHAnsi" w:cs="Helvetica"/>
          <w:color w:val="333333"/>
          <w:lang w:val="el-GR"/>
        </w:rPr>
        <w:t xml:space="preserve"> για τους φορείς του Ιδιωτικού Τομέα</w:t>
      </w:r>
      <w:r w:rsidR="000060AF" w:rsidRPr="000060AF">
        <w:rPr>
          <w:rFonts w:asciiTheme="minorHAnsi" w:hAnsiTheme="minorHAnsi" w:cs="Helvetica"/>
          <w:color w:val="333333"/>
          <w:lang w:val="el-GR"/>
        </w:rPr>
        <w:t>.</w:t>
      </w:r>
    </w:p>
    <w:p w:rsidR="0031205D" w:rsidRPr="0031205D" w:rsidRDefault="0031205D" w:rsidP="0031205D">
      <w:pPr>
        <w:pStyle w:val="Web"/>
        <w:spacing w:before="0" w:beforeAutospacing="0" w:after="150" w:afterAutospacing="0" w:line="360" w:lineRule="auto"/>
        <w:jc w:val="both"/>
        <w:rPr>
          <w:rFonts w:asciiTheme="minorHAnsi" w:hAnsiTheme="minorHAnsi" w:cs="Helvetica"/>
          <w:color w:val="333333"/>
          <w:lang w:val="el-GR"/>
        </w:rPr>
      </w:pPr>
      <w:r w:rsidRPr="0031205D">
        <w:rPr>
          <w:rFonts w:asciiTheme="minorHAnsi" w:hAnsiTheme="minorHAnsi" w:cs="Helvetica"/>
          <w:color w:val="333333"/>
          <w:lang w:val="el-GR"/>
        </w:rPr>
        <w:lastRenderedPageBreak/>
        <w:t xml:space="preserve">Συγχρόνως </w:t>
      </w:r>
      <w:r w:rsidR="000060AF">
        <w:rPr>
          <w:rFonts w:asciiTheme="minorHAnsi" w:hAnsiTheme="minorHAnsi" w:cs="Helvetica"/>
          <w:color w:val="333333"/>
          <w:lang w:val="el-GR"/>
        </w:rPr>
        <w:t>λειτουργεί</w:t>
      </w:r>
      <w:r w:rsidR="00C75255">
        <w:rPr>
          <w:rFonts w:asciiTheme="minorHAnsi" w:hAnsiTheme="minorHAnsi" w:cs="Helvetica"/>
          <w:color w:val="333333"/>
          <w:lang w:val="el-GR"/>
        </w:rPr>
        <w:t xml:space="preserve"> </w:t>
      </w:r>
      <w:r w:rsidRPr="0031205D">
        <w:rPr>
          <w:rFonts w:asciiTheme="minorHAnsi" w:hAnsiTheme="minorHAnsi" w:cs="Helvetica"/>
          <w:b/>
          <w:bCs/>
          <w:color w:val="333333"/>
          <w:lang w:val="el-GR"/>
        </w:rPr>
        <w:t>helpdesk στο 2610 960361</w:t>
      </w:r>
      <w:r w:rsidR="00C75255">
        <w:rPr>
          <w:rFonts w:asciiTheme="minorHAnsi" w:hAnsiTheme="minorHAnsi" w:cs="Helvetica"/>
          <w:color w:val="333333"/>
          <w:lang w:val="el-GR"/>
        </w:rPr>
        <w:t xml:space="preserve"> </w:t>
      </w:r>
      <w:r w:rsidRPr="0031205D">
        <w:rPr>
          <w:rFonts w:asciiTheme="minorHAnsi" w:hAnsiTheme="minorHAnsi" w:cs="Helvetica"/>
          <w:color w:val="333333"/>
          <w:lang w:val="el-GR"/>
        </w:rPr>
        <w:t>μέχρι την ολοκλήρωση της διαδικασίας υποβολής προσφερόμενων θέσεων μαθητείας περιόδου 2022-2023.</w:t>
      </w:r>
    </w:p>
    <w:p w:rsidR="00480147" w:rsidRDefault="0031205D" w:rsidP="00480147">
      <w:pPr>
        <w:pStyle w:val="Web"/>
        <w:spacing w:before="0" w:beforeAutospacing="0" w:after="150" w:afterAutospacing="0" w:line="360" w:lineRule="auto"/>
        <w:jc w:val="both"/>
        <w:rPr>
          <w:rFonts w:asciiTheme="minorHAnsi" w:hAnsiTheme="minorHAnsi" w:cs="Helvetica"/>
          <w:color w:val="333333"/>
          <w:lang w:val="el-GR"/>
        </w:rPr>
      </w:pPr>
      <w:r w:rsidRPr="0031205D">
        <w:rPr>
          <w:rFonts w:asciiTheme="minorHAnsi" w:hAnsiTheme="minorHAnsi" w:cs="Helvetica"/>
          <w:color w:val="333333"/>
          <w:lang w:val="el-GR"/>
        </w:rPr>
        <w:t>Διευκρινίζεται ότι</w:t>
      </w:r>
      <w:r w:rsidR="00C75255">
        <w:rPr>
          <w:rFonts w:asciiTheme="minorHAnsi" w:hAnsiTheme="minorHAnsi" w:cs="Helvetica"/>
          <w:color w:val="333333"/>
          <w:lang w:val="el-GR"/>
        </w:rPr>
        <w:t xml:space="preserve"> </w:t>
      </w:r>
      <w:r w:rsidRPr="0031205D">
        <w:rPr>
          <w:rFonts w:asciiTheme="minorHAnsi" w:hAnsiTheme="minorHAnsi" w:cs="Helvetica"/>
          <w:b/>
          <w:bCs/>
          <w:color w:val="333333"/>
          <w:lang w:val="el-GR"/>
        </w:rPr>
        <w:t>μόνο οι φορείς με πανελλαδική εμβέλεια θα πρέπει να επικοινωνούν</w:t>
      </w:r>
      <w:r w:rsidR="00C75255">
        <w:rPr>
          <w:rFonts w:asciiTheme="minorHAnsi" w:hAnsiTheme="minorHAnsi" w:cs="Helvetica"/>
          <w:color w:val="333333"/>
          <w:lang w:val="el-GR"/>
        </w:rPr>
        <w:t xml:space="preserve"> </w:t>
      </w:r>
      <w:r w:rsidRPr="0031205D">
        <w:rPr>
          <w:rFonts w:asciiTheme="minorHAnsi" w:hAnsiTheme="minorHAnsi" w:cs="Helvetica"/>
          <w:color w:val="333333"/>
          <w:lang w:val="el-GR"/>
        </w:rPr>
        <w:t>με το τμήμα Σύνδεσης της Ε.Ε.Κ. και Δ.Β.Μ. με την Αγορά Εργασίας της Διεύθυνσης Σχεδιασμού και Ανάπτυξης Ε.Ε.Κ. και Δ.Β.Μ. του Υ.ΠΑΙ.Θ. πριν προβούν στην ανωτέρω διαδικασία, έτσι ώστε να κατανεμηθούν και να καλυφθούν με τον καλύτερο δυνατό τρόπο οι προσφερόμενες θέσεις. Η επικοινωνία μπορεί να γίνει μέσω τηλεφώνου στα τηλ. 2103442323 και 2103442926 ή μέσω ηλεκτρονικού ταχυδρομείου στη διεύθυνση:</w:t>
      </w:r>
      <w:r w:rsidR="00C75255">
        <w:rPr>
          <w:rFonts w:asciiTheme="minorHAnsi" w:hAnsiTheme="minorHAnsi" w:cs="Helvetica"/>
          <w:color w:val="333333"/>
          <w:lang w:val="el-GR"/>
        </w:rPr>
        <w:t xml:space="preserve"> </w:t>
      </w:r>
      <w:hyperlink r:id="rId9" w:history="1">
        <w:r w:rsidRPr="0031205D">
          <w:rPr>
            <w:rFonts w:asciiTheme="minorHAnsi" w:hAnsiTheme="minorHAnsi" w:cs="Helvetica"/>
            <w:color w:val="333333"/>
            <w:lang w:val="el-GR"/>
          </w:rPr>
          <w:t>dpd-vetlabor@minedu.gov.gr</w:t>
        </w:r>
      </w:hyperlink>
    </w:p>
    <w:p w:rsidR="000060AF" w:rsidRPr="000060AF" w:rsidRDefault="00480147" w:rsidP="0031205D">
      <w:pPr>
        <w:pStyle w:val="Web"/>
        <w:spacing w:before="0" w:beforeAutospacing="0" w:after="150" w:afterAutospacing="0" w:line="360" w:lineRule="auto"/>
        <w:jc w:val="both"/>
        <w:rPr>
          <w:rFonts w:asciiTheme="minorHAnsi" w:hAnsiTheme="minorHAnsi" w:cs="Helvetica"/>
          <w:color w:val="333333"/>
          <w:lang w:val="el-GR"/>
        </w:rPr>
      </w:pPr>
      <w:r w:rsidRPr="0031205D">
        <w:rPr>
          <w:rFonts w:asciiTheme="minorHAnsi" w:hAnsiTheme="minorHAnsi" w:cs="Helvetica"/>
          <w:color w:val="333333"/>
          <w:lang w:val="el-GR"/>
        </w:rPr>
        <w:t xml:space="preserve">Αναλυτικές </w:t>
      </w:r>
      <w:r>
        <w:rPr>
          <w:rFonts w:asciiTheme="minorHAnsi" w:hAnsiTheme="minorHAnsi" w:cs="Helvetica"/>
          <w:color w:val="333333"/>
          <w:lang w:val="el-GR"/>
        </w:rPr>
        <w:t>πληροφορίες</w:t>
      </w:r>
      <w:r w:rsidR="00366667">
        <w:rPr>
          <w:rFonts w:asciiTheme="minorHAnsi" w:hAnsiTheme="minorHAnsi" w:cs="Helvetica"/>
          <w:color w:val="333333"/>
          <w:lang w:val="el-GR"/>
        </w:rPr>
        <w:t xml:space="preserve"> π</w:t>
      </w:r>
      <w:r>
        <w:rPr>
          <w:rFonts w:asciiTheme="minorHAnsi" w:hAnsiTheme="minorHAnsi" w:cs="Helvetica"/>
          <w:color w:val="333333"/>
          <w:lang w:val="el-GR"/>
        </w:rPr>
        <w:t>αρουσιάζονται στην</w:t>
      </w:r>
      <w:r w:rsidRPr="0031205D">
        <w:rPr>
          <w:rFonts w:asciiTheme="minorHAnsi" w:hAnsiTheme="minorHAnsi" w:cs="Helvetica"/>
          <w:color w:val="333333"/>
          <w:lang w:val="el-GR"/>
        </w:rPr>
        <w:t xml:space="preserve"> </w:t>
      </w:r>
      <w:hyperlink r:id="rId10" w:history="1">
        <w:r w:rsidRPr="00BA0A3B">
          <w:rPr>
            <w:rStyle w:val="-"/>
            <w:rFonts w:asciiTheme="minorHAnsi" w:hAnsiTheme="minorHAnsi" w:cs="Helvetica"/>
            <w:b/>
            <w:lang w:val="el-GR"/>
          </w:rPr>
          <w:t>Πρόσκληση</w:t>
        </w:r>
      </w:hyperlink>
      <w:r w:rsidRPr="0031205D">
        <w:rPr>
          <w:rFonts w:asciiTheme="minorHAnsi" w:hAnsiTheme="minorHAnsi" w:cs="Helvetica"/>
          <w:color w:val="333333"/>
          <w:lang w:val="el-GR"/>
        </w:rPr>
        <w:t xml:space="preserve"> </w:t>
      </w:r>
      <w:r>
        <w:rPr>
          <w:rFonts w:asciiTheme="minorHAnsi" w:hAnsiTheme="minorHAnsi" w:cs="Helvetica"/>
          <w:color w:val="333333"/>
          <w:lang w:val="el-GR"/>
        </w:rPr>
        <w:t xml:space="preserve">που απευθύνεται στους φορείς του Δημοσίου Τομέα, καθώς και στην ιστοσελίδα </w:t>
      </w:r>
      <w:hyperlink r:id="rId11" w:history="1">
        <w:r w:rsidR="000060AF" w:rsidRPr="00881CD8">
          <w:rPr>
            <w:rStyle w:val="-"/>
            <w:rFonts w:asciiTheme="minorHAnsi" w:hAnsiTheme="minorHAnsi" w:cs="Helvetica"/>
            <w:lang w:val="el-GR"/>
          </w:rPr>
          <w:t>https://e-mathiteia.minedu.gov.gr/</w:t>
        </w:r>
      </w:hyperlink>
      <w:r w:rsidR="000060AF">
        <w:rPr>
          <w:rFonts w:asciiTheme="minorHAnsi" w:hAnsiTheme="minorHAnsi" w:cs="Helvetica"/>
          <w:color w:val="333333"/>
          <w:lang w:val="el-GR"/>
        </w:rPr>
        <w:t xml:space="preserve"> </w:t>
      </w:r>
      <w:r>
        <w:rPr>
          <w:rFonts w:asciiTheme="minorHAnsi" w:hAnsiTheme="minorHAnsi" w:cs="Helvetica"/>
          <w:color w:val="333333"/>
          <w:lang w:val="el-GR"/>
        </w:rPr>
        <w:t xml:space="preserve">όπου </w:t>
      </w:r>
      <w:r w:rsidR="000060AF">
        <w:rPr>
          <w:rFonts w:asciiTheme="minorHAnsi" w:hAnsiTheme="minorHAnsi" w:cs="Helvetica"/>
          <w:color w:val="333333"/>
          <w:lang w:val="el-GR"/>
        </w:rPr>
        <w:t xml:space="preserve">υπάρχει αναρτημένος </w:t>
      </w:r>
      <w:hyperlink r:id="rId12" w:history="1">
        <w:r w:rsidR="000060AF" w:rsidRPr="000060AF">
          <w:rPr>
            <w:rStyle w:val="-"/>
            <w:rFonts w:asciiTheme="minorHAnsi" w:hAnsiTheme="minorHAnsi" w:cs="Helvetica"/>
            <w:b/>
            <w:lang w:val="el-GR"/>
          </w:rPr>
          <w:t>«Οδηγός για την υποβολή θέσεων Μαθητείας»</w:t>
        </w:r>
      </w:hyperlink>
      <w:r w:rsidR="000060AF">
        <w:rPr>
          <w:rFonts w:asciiTheme="minorHAnsi" w:hAnsiTheme="minorHAnsi" w:cs="Helvetica"/>
          <w:color w:val="333333"/>
          <w:lang w:val="el-GR"/>
        </w:rPr>
        <w:t xml:space="preserve"> </w:t>
      </w:r>
      <w:r w:rsidR="00366667">
        <w:rPr>
          <w:rFonts w:asciiTheme="minorHAnsi" w:hAnsiTheme="minorHAnsi" w:cs="Helvetica"/>
          <w:color w:val="333333"/>
          <w:lang w:val="el-GR"/>
        </w:rPr>
        <w:t>με</w:t>
      </w:r>
      <w:r w:rsidR="000060AF">
        <w:rPr>
          <w:rFonts w:asciiTheme="minorHAnsi" w:hAnsiTheme="minorHAnsi" w:cs="Helvetica"/>
          <w:color w:val="333333"/>
          <w:lang w:val="el-GR"/>
        </w:rPr>
        <w:t xml:space="preserve"> </w:t>
      </w:r>
      <w:r>
        <w:rPr>
          <w:rFonts w:asciiTheme="minorHAnsi" w:hAnsiTheme="minorHAnsi" w:cs="Helvetica"/>
          <w:color w:val="333333"/>
          <w:lang w:val="el-GR"/>
        </w:rPr>
        <w:t xml:space="preserve">τα βήματα που πρέπει να ακολουθήσουν οι εκπρόσωποι των φορέων </w:t>
      </w:r>
      <w:r w:rsidR="000060AF">
        <w:rPr>
          <w:rFonts w:asciiTheme="minorHAnsi" w:hAnsiTheme="minorHAnsi" w:cs="Helvetica"/>
          <w:color w:val="333333"/>
          <w:lang w:val="el-GR"/>
        </w:rPr>
        <w:t xml:space="preserve">του Δημοσίου και </w:t>
      </w:r>
      <w:r>
        <w:rPr>
          <w:rFonts w:asciiTheme="minorHAnsi" w:hAnsiTheme="minorHAnsi" w:cs="Helvetica"/>
          <w:color w:val="333333"/>
          <w:lang w:val="el-GR"/>
        </w:rPr>
        <w:t>του Ιδιωτικού Τομέα κατά τη</w:t>
      </w:r>
      <w:r w:rsidR="00244DF7">
        <w:rPr>
          <w:rFonts w:asciiTheme="minorHAnsi" w:hAnsiTheme="minorHAnsi" w:cs="Helvetica"/>
          <w:color w:val="333333"/>
          <w:lang w:val="el-GR"/>
        </w:rPr>
        <w:t xml:space="preserve"> διαδικασία της</w:t>
      </w:r>
      <w:r>
        <w:rPr>
          <w:rFonts w:asciiTheme="minorHAnsi" w:hAnsiTheme="minorHAnsi" w:cs="Helvetica"/>
          <w:color w:val="333333"/>
          <w:lang w:val="el-GR"/>
        </w:rPr>
        <w:t xml:space="preserve"> προσφορά</w:t>
      </w:r>
      <w:r w:rsidR="00244DF7">
        <w:rPr>
          <w:rFonts w:asciiTheme="minorHAnsi" w:hAnsiTheme="minorHAnsi" w:cs="Helvetica"/>
          <w:color w:val="333333"/>
          <w:lang w:val="el-GR"/>
        </w:rPr>
        <w:t>ς</w:t>
      </w:r>
      <w:r>
        <w:rPr>
          <w:rFonts w:asciiTheme="minorHAnsi" w:hAnsiTheme="minorHAnsi" w:cs="Helvetica"/>
          <w:color w:val="333333"/>
          <w:lang w:val="el-GR"/>
        </w:rPr>
        <w:t xml:space="preserve"> θέσεων στο Μεταλυκειακό Έτος-Τάξη Μαθητείας ΕΠΑ.Λ. περιόδου 2022-2023.</w:t>
      </w:r>
    </w:p>
    <w:sectPr w:rsidR="000060AF" w:rsidRPr="000060AF" w:rsidSect="005928D4">
      <w:footerReference w:type="defaul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DB" w:rsidRDefault="00694ADB" w:rsidP="00A23F5A">
      <w:pPr>
        <w:spacing w:before="0" w:after="0" w:line="240" w:lineRule="auto"/>
      </w:pPr>
      <w:r>
        <w:separator/>
      </w:r>
    </w:p>
  </w:endnote>
  <w:endnote w:type="continuationSeparator" w:id="1">
    <w:p w:rsidR="00694ADB" w:rsidRDefault="00694ADB" w:rsidP="00A23F5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93"/>
      <w:docPartObj>
        <w:docPartGallery w:val="Page Numbers (Bottom of Page)"/>
        <w:docPartUnique/>
      </w:docPartObj>
    </w:sdtPr>
    <w:sdtContent>
      <w:p w:rsidR="00A23F5A" w:rsidRDefault="009A0D57">
        <w:pPr>
          <w:pStyle w:val="a7"/>
          <w:jc w:val="center"/>
        </w:pPr>
        <w:fldSimple w:instr=" PAGE   \* MERGEFORMAT ">
          <w:r w:rsidR="00CE7276">
            <w:rPr>
              <w:noProof/>
            </w:rPr>
            <w:t>1</w:t>
          </w:r>
        </w:fldSimple>
      </w:p>
    </w:sdtContent>
  </w:sdt>
  <w:p w:rsidR="00A23F5A" w:rsidRDefault="00A23F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DB" w:rsidRDefault="00694ADB" w:rsidP="00A23F5A">
      <w:pPr>
        <w:spacing w:before="0" w:after="0" w:line="240" w:lineRule="auto"/>
      </w:pPr>
      <w:r>
        <w:separator/>
      </w:r>
    </w:p>
  </w:footnote>
  <w:footnote w:type="continuationSeparator" w:id="1">
    <w:p w:rsidR="00694ADB" w:rsidRDefault="00694ADB" w:rsidP="00A23F5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58C5"/>
    <w:rsid w:val="00001C6A"/>
    <w:rsid w:val="000060AF"/>
    <w:rsid w:val="000746DB"/>
    <w:rsid w:val="000F76C5"/>
    <w:rsid w:val="001636C4"/>
    <w:rsid w:val="001F0CA2"/>
    <w:rsid w:val="0020386C"/>
    <w:rsid w:val="00244DF7"/>
    <w:rsid w:val="00252E14"/>
    <w:rsid w:val="00255E4A"/>
    <w:rsid w:val="00270B93"/>
    <w:rsid w:val="003022EC"/>
    <w:rsid w:val="0031205D"/>
    <w:rsid w:val="00366667"/>
    <w:rsid w:val="00366FC5"/>
    <w:rsid w:val="00390EC9"/>
    <w:rsid w:val="003A5281"/>
    <w:rsid w:val="00406935"/>
    <w:rsid w:val="004215A4"/>
    <w:rsid w:val="0043503A"/>
    <w:rsid w:val="00480147"/>
    <w:rsid w:val="004D4ED9"/>
    <w:rsid w:val="00505832"/>
    <w:rsid w:val="00511892"/>
    <w:rsid w:val="005928D4"/>
    <w:rsid w:val="0059658D"/>
    <w:rsid w:val="005E1D1C"/>
    <w:rsid w:val="00652CBA"/>
    <w:rsid w:val="006602C4"/>
    <w:rsid w:val="00694ADB"/>
    <w:rsid w:val="006A01B3"/>
    <w:rsid w:val="006C58EA"/>
    <w:rsid w:val="00700351"/>
    <w:rsid w:val="00700870"/>
    <w:rsid w:val="00714806"/>
    <w:rsid w:val="0072292D"/>
    <w:rsid w:val="00752167"/>
    <w:rsid w:val="00823DE7"/>
    <w:rsid w:val="00885D16"/>
    <w:rsid w:val="008F6D3E"/>
    <w:rsid w:val="00904FB2"/>
    <w:rsid w:val="00927923"/>
    <w:rsid w:val="00951BF3"/>
    <w:rsid w:val="00981185"/>
    <w:rsid w:val="00996857"/>
    <w:rsid w:val="009A0D57"/>
    <w:rsid w:val="009F079A"/>
    <w:rsid w:val="00A23F5A"/>
    <w:rsid w:val="00BA0A3B"/>
    <w:rsid w:val="00C158C5"/>
    <w:rsid w:val="00C35594"/>
    <w:rsid w:val="00C75255"/>
    <w:rsid w:val="00CA03B2"/>
    <w:rsid w:val="00CE7276"/>
    <w:rsid w:val="00D83B67"/>
    <w:rsid w:val="00DD24F2"/>
    <w:rsid w:val="00EA4343"/>
    <w:rsid w:val="00EF0BCE"/>
    <w:rsid w:val="00F16671"/>
    <w:rsid w:val="00FC222C"/>
    <w:rsid w:val="00FC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6C"/>
  </w:style>
  <w:style w:type="paragraph" w:styleId="1">
    <w:name w:val="heading 1"/>
    <w:basedOn w:val="a"/>
    <w:link w:val="1Char"/>
    <w:uiPriority w:val="9"/>
    <w:qFormat/>
    <w:rsid w:val="0031205D"/>
    <w:pPr>
      <w:spacing w:before="100" w:beforeAutospacing="1" w:after="100" w:afterAutospacing="1" w:line="240" w:lineRule="auto"/>
      <w:ind w:right="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C158C5"/>
    <w:pPr>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customStyle="1" w:styleId="error">
    <w:name w:val="error"/>
    <w:basedOn w:val="a0"/>
    <w:rsid w:val="00C158C5"/>
  </w:style>
  <w:style w:type="paragraph" w:styleId="Web">
    <w:name w:val="Normal (Web)"/>
    <w:basedOn w:val="a"/>
    <w:uiPriority w:val="99"/>
    <w:unhideWhenUsed/>
    <w:rsid w:val="00C158C5"/>
    <w:pPr>
      <w:spacing w:before="100" w:beforeAutospacing="1" w:after="100" w:afterAutospacing="1" w:line="240" w:lineRule="auto"/>
      <w:ind w:right="0"/>
      <w:jc w:val="left"/>
    </w:pPr>
    <w:rPr>
      <w:rFonts w:ascii="Times New Roman" w:eastAsia="Times New Roman" w:hAnsi="Times New Roman" w:cs="Times New Roman"/>
      <w:sz w:val="24"/>
      <w:szCs w:val="24"/>
    </w:rPr>
  </w:style>
  <w:style w:type="table" w:styleId="a3">
    <w:name w:val="Table Grid"/>
    <w:basedOn w:val="a1"/>
    <w:uiPriority w:val="59"/>
    <w:rsid w:val="00D83B67"/>
    <w:pPr>
      <w:spacing w:before="0" w:after="0" w:line="240" w:lineRule="auto"/>
      <w:ind w:right="0"/>
      <w:jc w:val="left"/>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D83B67"/>
    <w:pPr>
      <w:spacing w:before="0"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83B67"/>
    <w:rPr>
      <w:rFonts w:ascii="Tahoma" w:hAnsi="Tahoma" w:cs="Tahoma"/>
      <w:sz w:val="16"/>
      <w:szCs w:val="16"/>
    </w:rPr>
  </w:style>
  <w:style w:type="character" w:customStyle="1" w:styleId="1Char">
    <w:name w:val="Επικεφαλίδα 1 Char"/>
    <w:basedOn w:val="a0"/>
    <w:link w:val="1"/>
    <w:uiPriority w:val="9"/>
    <w:rsid w:val="0031205D"/>
    <w:rPr>
      <w:rFonts w:ascii="Times New Roman" w:eastAsia="Times New Roman" w:hAnsi="Times New Roman" w:cs="Times New Roman"/>
      <w:b/>
      <w:bCs/>
      <w:kern w:val="36"/>
      <w:sz w:val="48"/>
      <w:szCs w:val="48"/>
    </w:rPr>
  </w:style>
  <w:style w:type="character" w:styleId="a5">
    <w:name w:val="Strong"/>
    <w:basedOn w:val="a0"/>
    <w:uiPriority w:val="22"/>
    <w:qFormat/>
    <w:rsid w:val="0031205D"/>
    <w:rPr>
      <w:b/>
      <w:bCs/>
    </w:rPr>
  </w:style>
  <w:style w:type="character" w:styleId="-">
    <w:name w:val="Hyperlink"/>
    <w:basedOn w:val="a0"/>
    <w:uiPriority w:val="99"/>
    <w:unhideWhenUsed/>
    <w:rsid w:val="0031205D"/>
    <w:rPr>
      <w:color w:val="0000FF"/>
      <w:u w:val="single"/>
    </w:rPr>
  </w:style>
  <w:style w:type="paragraph" w:styleId="a6">
    <w:name w:val="header"/>
    <w:basedOn w:val="a"/>
    <w:link w:val="Char0"/>
    <w:uiPriority w:val="99"/>
    <w:semiHidden/>
    <w:unhideWhenUsed/>
    <w:rsid w:val="00A23F5A"/>
    <w:pPr>
      <w:tabs>
        <w:tab w:val="center" w:pos="4320"/>
        <w:tab w:val="right" w:pos="8640"/>
      </w:tabs>
      <w:spacing w:before="0" w:after="0" w:line="240" w:lineRule="auto"/>
    </w:pPr>
  </w:style>
  <w:style w:type="character" w:customStyle="1" w:styleId="Char0">
    <w:name w:val="Κεφαλίδα Char"/>
    <w:basedOn w:val="a0"/>
    <w:link w:val="a6"/>
    <w:uiPriority w:val="99"/>
    <w:semiHidden/>
    <w:rsid w:val="00A23F5A"/>
  </w:style>
  <w:style w:type="paragraph" w:styleId="a7">
    <w:name w:val="footer"/>
    <w:basedOn w:val="a"/>
    <w:link w:val="Char1"/>
    <w:uiPriority w:val="99"/>
    <w:unhideWhenUsed/>
    <w:rsid w:val="00A23F5A"/>
    <w:pPr>
      <w:tabs>
        <w:tab w:val="center" w:pos="4320"/>
        <w:tab w:val="right" w:pos="8640"/>
      </w:tabs>
      <w:spacing w:before="0" w:after="0" w:line="240" w:lineRule="auto"/>
    </w:pPr>
  </w:style>
  <w:style w:type="character" w:customStyle="1" w:styleId="Char1">
    <w:name w:val="Υποσέλιδο Char"/>
    <w:basedOn w:val="a0"/>
    <w:link w:val="a7"/>
    <w:uiPriority w:val="99"/>
    <w:rsid w:val="00A23F5A"/>
  </w:style>
  <w:style w:type="character" w:styleId="-0">
    <w:name w:val="FollowedHyperlink"/>
    <w:basedOn w:val="a0"/>
    <w:uiPriority w:val="99"/>
    <w:semiHidden/>
    <w:unhideWhenUsed/>
    <w:rsid w:val="000060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9191752">
      <w:bodyDiv w:val="1"/>
      <w:marLeft w:val="0"/>
      <w:marRight w:val="0"/>
      <w:marTop w:val="0"/>
      <w:marBottom w:val="0"/>
      <w:divBdr>
        <w:top w:val="none" w:sz="0" w:space="0" w:color="auto"/>
        <w:left w:val="none" w:sz="0" w:space="0" w:color="auto"/>
        <w:bottom w:val="none" w:sz="0" w:space="0" w:color="auto"/>
        <w:right w:val="none" w:sz="0" w:space="0" w:color="auto"/>
      </w:divBdr>
    </w:div>
    <w:div w:id="343172400">
      <w:bodyDiv w:val="1"/>
      <w:marLeft w:val="0"/>
      <w:marRight w:val="0"/>
      <w:marTop w:val="0"/>
      <w:marBottom w:val="0"/>
      <w:divBdr>
        <w:top w:val="none" w:sz="0" w:space="0" w:color="auto"/>
        <w:left w:val="none" w:sz="0" w:space="0" w:color="auto"/>
        <w:bottom w:val="none" w:sz="0" w:space="0" w:color="auto"/>
        <w:right w:val="none" w:sz="0" w:space="0" w:color="auto"/>
      </w:divBdr>
    </w:div>
    <w:div w:id="500001461">
      <w:bodyDiv w:val="1"/>
      <w:marLeft w:val="0"/>
      <w:marRight w:val="0"/>
      <w:marTop w:val="0"/>
      <w:marBottom w:val="0"/>
      <w:divBdr>
        <w:top w:val="none" w:sz="0" w:space="0" w:color="auto"/>
        <w:left w:val="none" w:sz="0" w:space="0" w:color="auto"/>
        <w:bottom w:val="none" w:sz="0" w:space="0" w:color="auto"/>
        <w:right w:val="none" w:sz="0" w:space="0" w:color="auto"/>
      </w:divBdr>
    </w:div>
    <w:div w:id="12044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thiteia.minedu.gov.g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rive.google.com/file/d/1EYZxlnzQ71jPmtw_BJzii61MoZEi578F/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e-mathiteia.minedu.gov.g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rive.google.com/file/d/1ow8xv671eOAdabtjtmg8VPSR1qKyyAuv/view?usp=sharing" TargetMode="External"/><Relationship Id="rId4" Type="http://schemas.openxmlformats.org/officeDocument/2006/relationships/footnotes" Target="footnotes.xml"/><Relationship Id="rId9" Type="http://schemas.openxmlformats.org/officeDocument/2006/relationships/hyperlink" Target="mailto:dpd-vetlabor@minedu.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482</Words>
  <Characters>2753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Γιανναδάκη</dc:creator>
  <cp:lastModifiedBy>Μαρία Γιανναδάκη</cp:lastModifiedBy>
  <cp:revision>10</cp:revision>
  <dcterms:created xsi:type="dcterms:W3CDTF">2022-04-26T05:54:00Z</dcterms:created>
  <dcterms:modified xsi:type="dcterms:W3CDTF">2022-04-27T05:31:00Z</dcterms:modified>
</cp:coreProperties>
</file>