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6620"/>
      </w:tblGrid>
      <w:tr w:rsidR="00D83B67" w:rsidTr="00203EFB">
        <w:tc>
          <w:tcPr>
            <w:tcW w:w="4261" w:type="dxa"/>
          </w:tcPr>
          <w:p w:rsidR="00D83B67" w:rsidRDefault="00D83B67" w:rsidP="00625CFA"/>
          <w:p w:rsidR="00D83B67" w:rsidRDefault="00D83B67" w:rsidP="00625CFA">
            <w:pPr>
              <w:jc w:val="center"/>
              <w:rPr>
                <w:rFonts w:ascii="Arial" w:eastAsia="Arial" w:hAnsi="Arial" w:cs="Arial"/>
                <w:b/>
                <w:sz w:val="18"/>
                <w:szCs w:val="18"/>
              </w:rPr>
            </w:pPr>
            <w:r>
              <w:rPr>
                <w:rFonts w:ascii="Arial" w:eastAsia="Arial" w:hAnsi="Arial" w:cs="Arial"/>
                <w:b/>
                <w:sz w:val="18"/>
                <w:szCs w:val="18"/>
              </w:rPr>
              <w:t xml:space="preserve"> </w:t>
            </w:r>
            <w:r w:rsidRPr="009A54DF">
              <w:rPr>
                <w:rFonts w:ascii="Calibri" w:eastAsia="Calibri" w:hAnsi="Calibri"/>
                <w:b/>
                <w:noProof/>
              </w:rPr>
              <w:drawing>
                <wp:anchor distT="0" distB="0" distL="114300" distR="114300" simplePos="0" relativeHeight="251661312" behindDoc="1" locked="0" layoutInCell="1" allowOverlap="0">
                  <wp:simplePos x="0" y="0"/>
                  <wp:positionH relativeFrom="character">
                    <wp:posOffset>-193216</wp:posOffset>
                  </wp:positionH>
                  <wp:positionV relativeFrom="line">
                    <wp:posOffset>-170815</wp:posOffset>
                  </wp:positionV>
                  <wp:extent cx="413615" cy="398834"/>
                  <wp:effectExtent l="19050" t="0" r="5080" b="0"/>
                  <wp:wrapTight wrapText="bothSides">
                    <wp:wrapPolygon edited="0">
                      <wp:start x="1988" y="0"/>
                      <wp:lineTo x="-994" y="4127"/>
                      <wp:lineTo x="0" y="16510"/>
                      <wp:lineTo x="3975" y="20637"/>
                      <wp:lineTo x="4969" y="20637"/>
                      <wp:lineTo x="15902" y="20637"/>
                      <wp:lineTo x="16896" y="20637"/>
                      <wp:lineTo x="20871" y="17541"/>
                      <wp:lineTo x="20871" y="16510"/>
                      <wp:lineTo x="21865" y="8255"/>
                      <wp:lineTo x="21865" y="4127"/>
                      <wp:lineTo x="17890" y="0"/>
                      <wp:lineTo x="1988" y="0"/>
                    </wp:wrapPolygon>
                  </wp:wrapTight>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414020" cy="398780"/>
                          </a:xfrm>
                          <a:prstGeom prst="rect">
                            <a:avLst/>
                          </a:prstGeom>
                          <a:noFill/>
                          <a:ln w="9525">
                            <a:noFill/>
                            <a:miter lim="800000"/>
                            <a:headEnd/>
                            <a:tailEnd/>
                          </a:ln>
                        </pic:spPr>
                      </pic:pic>
                    </a:graphicData>
                  </a:graphic>
                </wp:anchor>
              </w:drawing>
            </w:r>
          </w:p>
          <w:p w:rsidR="00D83B67" w:rsidRDefault="00D83B67" w:rsidP="00625CFA">
            <w:pPr>
              <w:jc w:val="center"/>
              <w:rPr>
                <w:rFonts w:ascii="Arial" w:hAnsi="Arial" w:cs="Arial"/>
                <w:b/>
                <w:bCs/>
              </w:rPr>
            </w:pPr>
          </w:p>
          <w:p w:rsidR="00D83B67" w:rsidRPr="00625CFA" w:rsidRDefault="00D83B67" w:rsidP="00625CFA">
            <w:pPr>
              <w:tabs>
                <w:tab w:val="center" w:pos="4153"/>
                <w:tab w:val="right" w:pos="8306"/>
              </w:tabs>
              <w:jc w:val="center"/>
              <w:rPr>
                <w:rFonts w:eastAsia="Calibri"/>
                <w:b/>
              </w:rPr>
            </w:pPr>
            <w:r w:rsidRPr="00625CFA">
              <w:rPr>
                <w:rFonts w:eastAsia="Calibri"/>
                <w:b/>
              </w:rPr>
              <w:t>ΕΛΛΗΝΙΚΗ ΔΗΜΟΚΡΑΤΙΑ</w:t>
            </w:r>
          </w:p>
          <w:p w:rsidR="00D83B67" w:rsidRPr="00625CFA" w:rsidRDefault="00D83B67" w:rsidP="00625CFA">
            <w:pPr>
              <w:tabs>
                <w:tab w:val="center" w:pos="4153"/>
                <w:tab w:val="right" w:pos="8306"/>
              </w:tabs>
              <w:jc w:val="center"/>
              <w:rPr>
                <w:rFonts w:eastAsia="Calibri"/>
                <w:b/>
              </w:rPr>
            </w:pPr>
            <w:r w:rsidRPr="00625CFA">
              <w:rPr>
                <w:rFonts w:eastAsia="Calibri"/>
                <w:b/>
              </w:rPr>
              <w:t>ΥΠΟΥΡΓΕΙΟ  ΠΑΙΔΕΙΑΣ ΚΑΙ ΘΡΗΣΚΕΥΜΑΤΩΝ</w:t>
            </w:r>
          </w:p>
          <w:p w:rsidR="00D83B67" w:rsidRDefault="00D83B67" w:rsidP="00625CFA">
            <w:pPr>
              <w:keepNext/>
              <w:tabs>
                <w:tab w:val="center" w:pos="4153"/>
                <w:tab w:val="right" w:pos="8306"/>
              </w:tabs>
              <w:jc w:val="center"/>
              <w:rPr>
                <w:rFonts w:eastAsia="Calibri"/>
              </w:rPr>
            </w:pPr>
            <w:r>
              <w:t>-----</w:t>
            </w:r>
          </w:p>
          <w:p w:rsidR="00D83B67" w:rsidRDefault="00D83B67" w:rsidP="00625CFA">
            <w:pPr>
              <w:tabs>
                <w:tab w:val="center" w:pos="4153"/>
                <w:tab w:val="right" w:pos="8306"/>
              </w:tabs>
              <w:jc w:val="center"/>
              <w:rPr>
                <w:rFonts w:eastAsia="Calibri"/>
              </w:rPr>
            </w:pPr>
            <w:r>
              <w:rPr>
                <w:rFonts w:eastAsia="Calibri"/>
              </w:rPr>
              <w:t>ΠΕΡΙΦΕΡΕΙΑΚΗ ΔΙΕΥΘΥΝΣΗ ΠΡΩΤΟΒΑΘΜΙΑΣ ΚΑΙ ΔΕΥΤΕΡΟΒΑΘΜΙΑΣ ΕΚΠΑΙΔΕΥΣΗΣ</w:t>
            </w:r>
          </w:p>
          <w:p w:rsidR="00D83B67" w:rsidRDefault="00D83B67" w:rsidP="00625CFA">
            <w:pPr>
              <w:ind w:right="675"/>
              <w:jc w:val="center"/>
              <w:rPr>
                <w:rFonts w:eastAsia="Calibri"/>
              </w:rPr>
            </w:pPr>
            <w:r>
              <w:rPr>
                <w:rFonts w:eastAsia="Calibri"/>
              </w:rPr>
              <w:t xml:space="preserve">         ΚΡΗΤΗΣ</w:t>
            </w:r>
          </w:p>
          <w:p w:rsidR="00D83B67" w:rsidRDefault="00D83B67" w:rsidP="00625CFA">
            <w:pPr>
              <w:ind w:right="675"/>
              <w:jc w:val="center"/>
              <w:rPr>
                <w:rFonts w:eastAsia="Calibri"/>
              </w:rPr>
            </w:pPr>
          </w:p>
          <w:p w:rsidR="00D83B67" w:rsidRPr="00625CFA" w:rsidRDefault="00D83B67" w:rsidP="000761AB">
            <w:pPr>
              <w:tabs>
                <w:tab w:val="right" w:pos="8306"/>
              </w:tabs>
              <w:jc w:val="center"/>
              <w:rPr>
                <w:rFonts w:eastAsia="Calibri"/>
              </w:rPr>
            </w:pPr>
          </w:p>
        </w:tc>
        <w:tc>
          <w:tcPr>
            <w:tcW w:w="6620" w:type="dxa"/>
            <w:vAlign w:val="bottom"/>
          </w:tcPr>
          <w:p w:rsidR="00D83B67" w:rsidRDefault="00D83B67" w:rsidP="00EB5597">
            <w:pPr>
              <w:jc w:val="right"/>
              <w:rPr>
                <w:b/>
                <w:sz w:val="28"/>
              </w:rPr>
            </w:pPr>
            <w:r>
              <w:rPr>
                <w:b/>
                <w:noProof/>
                <w:sz w:val="28"/>
              </w:rPr>
              <w:drawing>
                <wp:inline distT="0" distB="0" distL="0" distR="0">
                  <wp:extent cx="2173170" cy="1209675"/>
                  <wp:effectExtent l="19050" t="0" r="0" b="0"/>
                  <wp:docPr id="14" name="Εικόνα 2" descr="C:\Users\Μαρία Γιανναδάκη\Desktop\μαθητε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ρία Γιανναδάκη\Desktop\μαθητεία.jpg"/>
                          <pic:cNvPicPr>
                            <a:picLocks noChangeAspect="1" noChangeArrowheads="1"/>
                          </pic:cNvPicPr>
                        </pic:nvPicPr>
                        <pic:blipFill>
                          <a:blip r:embed="rId7"/>
                          <a:srcRect/>
                          <a:stretch>
                            <a:fillRect/>
                          </a:stretch>
                        </pic:blipFill>
                        <pic:spPr bwMode="auto">
                          <a:xfrm>
                            <a:off x="0" y="0"/>
                            <a:ext cx="2174253" cy="1210278"/>
                          </a:xfrm>
                          <a:prstGeom prst="rect">
                            <a:avLst/>
                          </a:prstGeom>
                          <a:noFill/>
                          <a:ln w="9525">
                            <a:noFill/>
                            <a:miter lim="800000"/>
                            <a:headEnd/>
                            <a:tailEnd/>
                          </a:ln>
                        </pic:spPr>
                      </pic:pic>
                    </a:graphicData>
                  </a:graphic>
                </wp:inline>
              </w:drawing>
            </w:r>
          </w:p>
          <w:p w:rsidR="00D83B67" w:rsidRDefault="00D83B67" w:rsidP="00625CFA">
            <w:pPr>
              <w:jc w:val="right"/>
              <w:rPr>
                <w:b/>
                <w:sz w:val="28"/>
              </w:rPr>
            </w:pPr>
          </w:p>
          <w:p w:rsidR="00D83B67" w:rsidRDefault="00D83B67" w:rsidP="00625CFA">
            <w:pPr>
              <w:jc w:val="right"/>
              <w:rPr>
                <w:b/>
                <w:sz w:val="28"/>
              </w:rPr>
            </w:pPr>
            <w:r w:rsidRPr="006A4985">
              <w:rPr>
                <w:b/>
                <w:sz w:val="28"/>
              </w:rPr>
              <w:t>ΔΕΛΤΙΟ ΤΥΠΟΥ</w:t>
            </w:r>
          </w:p>
          <w:p w:rsidR="00D83B67" w:rsidRPr="00625CFA" w:rsidRDefault="00D83B67" w:rsidP="00625CFA">
            <w:pPr>
              <w:jc w:val="right"/>
              <w:rPr>
                <w:b/>
                <w:sz w:val="28"/>
              </w:rPr>
            </w:pPr>
          </w:p>
        </w:tc>
      </w:tr>
      <w:tr w:rsidR="00D83B67" w:rsidTr="00203EFB">
        <w:tc>
          <w:tcPr>
            <w:tcW w:w="10881" w:type="dxa"/>
            <w:gridSpan w:val="2"/>
          </w:tcPr>
          <w:p w:rsidR="00D83B67" w:rsidRDefault="006321F5">
            <w:r>
              <w:rPr>
                <w:noProof/>
              </w:rPr>
              <w:pict>
                <v:rect id="_x0000_s1026" style="position:absolute;margin-left:-1.45pt;margin-top:3.35pt;width:536.2pt;height:7.65pt;z-index:251660288;mso-position-horizontal-relative:text;mso-position-vertical-relative:text" fillcolor="#c00000" strokecolor="#f2f2f2 [3041]" strokeweight="3pt">
                  <v:shadow on="t" type="perspective" color="#4e6128 [1606]" opacity=".5" offset="1pt" offset2="-1pt"/>
                </v:rect>
              </w:pict>
            </w:r>
          </w:p>
        </w:tc>
      </w:tr>
      <w:tr w:rsidR="00D83B67" w:rsidTr="00203EFB">
        <w:tc>
          <w:tcPr>
            <w:tcW w:w="4261" w:type="dxa"/>
          </w:tcPr>
          <w:p w:rsidR="00D83B67" w:rsidRDefault="00D83B67"/>
        </w:tc>
        <w:tc>
          <w:tcPr>
            <w:tcW w:w="6620" w:type="dxa"/>
          </w:tcPr>
          <w:p w:rsidR="00D83B67" w:rsidRDefault="00D83B67" w:rsidP="00625CFA">
            <w:pPr>
              <w:jc w:val="right"/>
            </w:pPr>
          </w:p>
          <w:p w:rsidR="00D83B67" w:rsidRDefault="00D83B67" w:rsidP="00625CFA">
            <w:pPr>
              <w:jc w:val="right"/>
            </w:pPr>
            <w:r w:rsidRPr="00D83B67">
              <w:rPr>
                <w:b/>
              </w:rPr>
              <w:t>Ηράκλειο</w:t>
            </w:r>
            <w:r w:rsidR="000060AF">
              <w:t>, 26</w:t>
            </w:r>
            <w:r w:rsidR="00A23F5A">
              <w:t>-04</w:t>
            </w:r>
            <w:r>
              <w:t>-202</w:t>
            </w:r>
            <w:r w:rsidR="00A23F5A">
              <w:t>2</w:t>
            </w:r>
          </w:p>
        </w:tc>
      </w:tr>
    </w:tbl>
    <w:p w:rsidR="00D83B67" w:rsidRDefault="00D83B67" w:rsidP="00A23F5A">
      <w:pPr>
        <w:pStyle w:val="text-center"/>
        <w:spacing w:before="0" w:beforeAutospacing="0" w:after="150" w:afterAutospacing="0" w:line="360" w:lineRule="auto"/>
        <w:rPr>
          <w:rStyle w:val="error"/>
          <w:rFonts w:asciiTheme="minorHAnsi" w:hAnsiTheme="minorHAnsi" w:cs="Helvetica"/>
          <w:b/>
          <w:bCs/>
          <w:i/>
          <w:iCs/>
          <w:color w:val="FF0000"/>
          <w:lang w:val="el-GR"/>
        </w:rPr>
      </w:pPr>
    </w:p>
    <w:p w:rsidR="00E31747" w:rsidRDefault="00E31747" w:rsidP="0031205D">
      <w:pPr>
        <w:pStyle w:val="text-center"/>
        <w:spacing w:before="0" w:beforeAutospacing="0" w:after="150" w:afterAutospacing="0" w:line="360" w:lineRule="auto"/>
        <w:jc w:val="center"/>
        <w:rPr>
          <w:rStyle w:val="error"/>
          <w:rFonts w:asciiTheme="minorHAnsi" w:hAnsiTheme="minorHAnsi" w:cs="Helvetica"/>
          <w:b/>
          <w:bCs/>
          <w:i/>
          <w:iCs/>
          <w:sz w:val="28"/>
          <w:lang w:val="el-GR"/>
        </w:rPr>
      </w:pPr>
      <w:r w:rsidRPr="00E31747">
        <w:rPr>
          <w:rStyle w:val="error"/>
          <w:rFonts w:asciiTheme="minorHAnsi" w:hAnsiTheme="minorHAnsi" w:cs="Helvetica"/>
          <w:b/>
          <w:bCs/>
          <w:i/>
          <w:iCs/>
          <w:sz w:val="28"/>
          <w:lang w:val="el-GR"/>
        </w:rPr>
        <w:t>Διαδικασία κατάταξης αποφοίτων του Μετα</w:t>
      </w:r>
      <w:r w:rsidR="005C32B2">
        <w:rPr>
          <w:rStyle w:val="error"/>
          <w:rFonts w:asciiTheme="minorHAnsi" w:hAnsiTheme="minorHAnsi" w:cs="Helvetica"/>
          <w:b/>
          <w:bCs/>
          <w:i/>
          <w:iCs/>
          <w:sz w:val="28"/>
          <w:lang w:val="el-GR"/>
        </w:rPr>
        <w:t>λυκειακού Έτους-Τάξης Μαθητείας</w:t>
      </w:r>
      <w:r w:rsidR="005C32B2">
        <w:rPr>
          <w:rStyle w:val="error"/>
          <w:rFonts w:asciiTheme="minorHAnsi" w:hAnsiTheme="minorHAnsi" w:cs="Helvetica"/>
          <w:b/>
          <w:bCs/>
          <w:i/>
          <w:iCs/>
          <w:sz w:val="28"/>
          <w:lang w:val="el-GR"/>
        </w:rPr>
        <w:br/>
      </w:r>
      <w:r w:rsidRPr="00E31747">
        <w:rPr>
          <w:rStyle w:val="error"/>
          <w:rFonts w:asciiTheme="minorHAnsi" w:hAnsiTheme="minorHAnsi" w:cs="Helvetica"/>
          <w:b/>
          <w:bCs/>
          <w:i/>
          <w:iCs/>
          <w:sz w:val="28"/>
          <w:lang w:val="el-GR"/>
        </w:rPr>
        <w:t>σε Τμήματα Α.Ε.Ι.</w:t>
      </w:r>
    </w:p>
    <w:p w:rsidR="000060AF" w:rsidRDefault="00E31747" w:rsidP="000761AB">
      <w:pPr>
        <w:pStyle w:val="Web"/>
        <w:spacing w:before="0" w:beforeAutospacing="0" w:after="150" w:afterAutospacing="0" w:line="360" w:lineRule="auto"/>
        <w:jc w:val="both"/>
        <w:rPr>
          <w:rFonts w:asciiTheme="minorHAnsi" w:hAnsiTheme="minorHAnsi" w:cs="Helvetica"/>
          <w:color w:val="333333"/>
          <w:lang w:val="el-GR"/>
        </w:rPr>
      </w:pPr>
      <w:r w:rsidRPr="00E31747">
        <w:rPr>
          <w:rFonts w:asciiTheme="minorHAnsi" w:hAnsiTheme="minorHAnsi" w:cs="Helvetica"/>
          <w:color w:val="333333"/>
          <w:lang w:val="el-GR"/>
        </w:rPr>
        <w:t>Δημοσιεύθηκε στην Εφ</w:t>
      </w:r>
      <w:r>
        <w:rPr>
          <w:rFonts w:asciiTheme="minorHAnsi" w:hAnsiTheme="minorHAnsi" w:cs="Helvetica"/>
          <w:color w:val="333333"/>
          <w:lang w:val="el-GR"/>
        </w:rPr>
        <w:t>ημερίδα της Κυβέρνησης (ΦΕΚ 2031</w:t>
      </w:r>
      <w:r w:rsidRPr="00E31747">
        <w:rPr>
          <w:rFonts w:asciiTheme="minorHAnsi" w:hAnsiTheme="minorHAnsi" w:cs="Helvetica"/>
          <w:color w:val="333333"/>
          <w:lang w:val="el-GR"/>
        </w:rPr>
        <w:t>/21-4-2022) η υπουργική απόφαση, με την οποία ορίζεται η δι</w:t>
      </w:r>
      <w:r w:rsidR="006C6DC8">
        <w:rPr>
          <w:rFonts w:asciiTheme="minorHAnsi" w:hAnsiTheme="minorHAnsi" w:cs="Helvetica"/>
          <w:color w:val="333333"/>
          <w:lang w:val="el-GR"/>
        </w:rPr>
        <w:t>αδικασία κατάταξης αποφοίτων του Μεταλυκειακού Έτους-</w:t>
      </w:r>
      <w:r w:rsidRPr="00E31747">
        <w:rPr>
          <w:rFonts w:asciiTheme="minorHAnsi" w:hAnsiTheme="minorHAnsi" w:cs="Helvetica"/>
          <w:color w:val="333333"/>
          <w:lang w:val="el-GR"/>
        </w:rPr>
        <w:t>Τάξης Μαθητείας σε Τμήματα Α.Ε.Ι.</w:t>
      </w:r>
    </w:p>
    <w:p w:rsidR="00E31747" w:rsidRDefault="00E31747" w:rsidP="000761AB">
      <w:pPr>
        <w:pStyle w:val="Web"/>
        <w:spacing w:before="0" w:beforeAutospacing="0" w:after="150" w:afterAutospacing="0" w:line="360" w:lineRule="auto"/>
        <w:jc w:val="both"/>
        <w:rPr>
          <w:rFonts w:asciiTheme="minorHAnsi" w:hAnsiTheme="minorHAnsi" w:cs="Helvetica"/>
          <w:color w:val="333333"/>
          <w:lang w:val="el-GR"/>
        </w:rPr>
      </w:pPr>
      <w:r w:rsidRPr="00E31747">
        <w:rPr>
          <w:rFonts w:asciiTheme="minorHAnsi" w:hAnsiTheme="minorHAnsi" w:cs="Helvetica"/>
          <w:color w:val="333333"/>
          <w:lang w:val="el-GR"/>
        </w:rPr>
        <w:t>Οι απόφοιτοι του Μεταλυκειακού έτους Τάξης Μαθητείας, που ύστερα από επιτυχή εξέταση πιστοποίησης αρχικής επαγγελματικής κατάρτισης</w:t>
      </w:r>
      <w:r w:rsidR="005C32B2">
        <w:rPr>
          <w:rFonts w:asciiTheme="minorHAnsi" w:hAnsiTheme="minorHAnsi" w:cs="Helvetica"/>
          <w:color w:val="333333"/>
          <w:lang w:val="el-GR"/>
        </w:rPr>
        <w:t>,</w:t>
      </w:r>
      <w:r w:rsidRPr="00E31747">
        <w:rPr>
          <w:rFonts w:asciiTheme="minorHAnsi" w:hAnsiTheme="minorHAnsi" w:cs="Helvetica"/>
          <w:color w:val="333333"/>
          <w:lang w:val="el-GR"/>
        </w:rPr>
        <w:t xml:space="preserve"> κατέχουν Δίπλωμα Επαγγελματικής Ειδικότητας Εκπαίδευσης και Κατάρτισης επιπέδου πέντε (5) του Εθνικού Πλαισίου Προσόντων ή ισότιμο τίτλο, δύνανται να κατατάσσονται σε Τμήματα/Μονοτμηματικές Σχολές Α.Ε.Ι. συναφούς ειδικότητας με αυτήν του ανωτέρω διπλώματος.</w:t>
      </w:r>
    </w:p>
    <w:p w:rsidR="006C6DC8" w:rsidRDefault="006C6DC8" w:rsidP="000761AB">
      <w:pPr>
        <w:pStyle w:val="Web"/>
        <w:spacing w:before="0" w:beforeAutospacing="0" w:after="150" w:afterAutospacing="0" w:line="360" w:lineRule="auto"/>
        <w:jc w:val="both"/>
        <w:rPr>
          <w:rFonts w:asciiTheme="minorHAnsi" w:hAnsiTheme="minorHAnsi" w:cs="Helvetica"/>
          <w:color w:val="333333"/>
          <w:lang w:val="el-GR"/>
        </w:rPr>
      </w:pPr>
      <w:r w:rsidRPr="006C6DC8">
        <w:rPr>
          <w:rFonts w:asciiTheme="minorHAnsi" w:hAnsiTheme="minorHAnsi" w:cs="Helvetica"/>
          <w:color w:val="333333"/>
          <w:lang w:val="el-GR"/>
        </w:rPr>
        <w:t>Η επιλογή των υπ</w:t>
      </w:r>
      <w:r w:rsidR="00F435CC">
        <w:rPr>
          <w:rFonts w:asciiTheme="minorHAnsi" w:hAnsiTheme="minorHAnsi" w:cs="Helvetica"/>
          <w:color w:val="333333"/>
          <w:lang w:val="el-GR"/>
        </w:rPr>
        <w:t>οψήφιων για κατάταξη αποφοίτων Μεταλυκειακού Έ</w:t>
      </w:r>
      <w:r w:rsidRPr="006C6DC8">
        <w:rPr>
          <w:rFonts w:asciiTheme="minorHAnsi" w:hAnsiTheme="minorHAnsi" w:cs="Helvetica"/>
          <w:color w:val="333333"/>
          <w:lang w:val="el-GR"/>
        </w:rPr>
        <w:t>τους – Τάξης Μαθητείας γίνεται αποκλειστικά με κατατακτήριες εξετάσεις, που διενεργούνται με την επιμέλεια του Α.Ε.Ι. κατά τον ίδιο χρόνο και τόπο με τις κατατακτήριες εξετάσεις του άρθρου 15 του ν. 3404/2005 (Α' 260)  όπως ισχύει, και αφορούν εξέταση με θέματα ανάπτυξης σε τρία (3) μαθήματα του προγράμματος σπουδών του Τμήματος/ Μονοτμηματικής Σχολής υποδοχής.</w:t>
      </w:r>
    </w:p>
    <w:p w:rsidR="006C6DC8" w:rsidRDefault="006C6DC8" w:rsidP="000761AB">
      <w:pPr>
        <w:pStyle w:val="Web"/>
        <w:spacing w:before="0" w:beforeAutospacing="0" w:after="150" w:afterAutospacing="0" w:line="360" w:lineRule="auto"/>
        <w:jc w:val="both"/>
        <w:rPr>
          <w:rFonts w:asciiTheme="minorHAnsi" w:hAnsiTheme="minorHAnsi" w:cs="Helvetica"/>
          <w:color w:val="333333"/>
          <w:lang w:val="el-GR"/>
        </w:rPr>
      </w:pPr>
      <w:r w:rsidRPr="006C6DC8">
        <w:rPr>
          <w:rFonts w:asciiTheme="minorHAnsi" w:hAnsiTheme="minorHAnsi" w:cs="Helvetica"/>
          <w:color w:val="333333"/>
          <w:lang w:val="el-GR"/>
        </w:rPr>
        <w:t>Τα εξεταζόμενα μαθήματα και η ύλη τους, ορίζονται με απόφαση της Συνέλευσης Τμήματος/Μονοτμηματικής Σχολής υποδοχής του Α.Ε.Ι. το αργότερο μέχρι 30 Απριλίου του προηγούμενου ακαδημαϊκού έτους και  αναρτώνται στην επίσημη ιστοσελίδα του Τμήματος. Ειδικά για τις κατατακτήριες εξετάσεις, που θα διεξαχθούν κατά το ακαδημαϊκό έτος 2022-2023, ως προθεσμία για την έκδοση της απόφασης της παρούσας ορίζεται η 31η Μαΐου 2022.</w:t>
      </w:r>
    </w:p>
    <w:p w:rsidR="006C6DC8" w:rsidRDefault="00DB557A" w:rsidP="006C6DC8">
      <w:pPr>
        <w:pStyle w:val="Web"/>
        <w:spacing w:before="0" w:beforeAutospacing="0" w:after="150" w:afterAutospacing="0" w:line="276" w:lineRule="auto"/>
        <w:jc w:val="both"/>
        <w:rPr>
          <w:rFonts w:asciiTheme="minorHAnsi" w:hAnsiTheme="minorHAnsi" w:cs="Helvetica"/>
          <w:color w:val="333333"/>
          <w:lang w:val="el-GR"/>
        </w:rPr>
      </w:pPr>
      <w:r>
        <w:rPr>
          <w:rFonts w:asciiTheme="minorHAnsi" w:hAnsiTheme="minorHAnsi" w:cs="Helvetica"/>
          <w:color w:val="333333"/>
          <w:lang w:val="el-GR"/>
        </w:rPr>
        <w:t xml:space="preserve">Αναλυτικές πληροφορίες παρέχονται στο </w:t>
      </w:r>
      <w:hyperlink r:id="rId8" w:history="1">
        <w:r w:rsidR="00203EFB" w:rsidRPr="00203EFB">
          <w:rPr>
            <w:rStyle w:val="-"/>
            <w:rFonts w:asciiTheme="minorHAnsi" w:hAnsiTheme="minorHAnsi" w:cs="Helvetica"/>
            <w:lang w:val="el-GR"/>
          </w:rPr>
          <w:t>ΦΕΚ 2031/21-4-2022</w:t>
        </w:r>
      </w:hyperlink>
      <w:r w:rsidR="00203EFB">
        <w:rPr>
          <w:rFonts w:asciiTheme="minorHAnsi" w:hAnsiTheme="minorHAnsi" w:cs="Helvetica"/>
          <w:color w:val="333333"/>
          <w:lang w:val="el-GR"/>
        </w:rPr>
        <w:t>.</w:t>
      </w:r>
    </w:p>
    <w:sectPr w:rsidR="006C6DC8" w:rsidSect="00203EFB">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35" w:rsidRDefault="00162035" w:rsidP="00A23F5A">
      <w:pPr>
        <w:spacing w:before="0" w:after="0" w:line="240" w:lineRule="auto"/>
      </w:pPr>
      <w:r>
        <w:separator/>
      </w:r>
    </w:p>
  </w:endnote>
  <w:endnote w:type="continuationSeparator" w:id="1">
    <w:p w:rsidR="00162035" w:rsidRDefault="00162035" w:rsidP="00A23F5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93"/>
      <w:docPartObj>
        <w:docPartGallery w:val="Page Numbers (Bottom of Page)"/>
        <w:docPartUnique/>
      </w:docPartObj>
    </w:sdtPr>
    <w:sdtContent>
      <w:p w:rsidR="00A23F5A" w:rsidRDefault="006321F5">
        <w:pPr>
          <w:pStyle w:val="a7"/>
          <w:jc w:val="center"/>
        </w:pPr>
        <w:fldSimple w:instr=" PAGE   \* MERGEFORMAT ">
          <w:r w:rsidR="000761AB">
            <w:rPr>
              <w:noProof/>
            </w:rPr>
            <w:t>1</w:t>
          </w:r>
        </w:fldSimple>
      </w:p>
    </w:sdtContent>
  </w:sdt>
  <w:p w:rsidR="00A23F5A" w:rsidRDefault="00A23F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35" w:rsidRDefault="00162035" w:rsidP="00A23F5A">
      <w:pPr>
        <w:spacing w:before="0" w:after="0" w:line="240" w:lineRule="auto"/>
      </w:pPr>
      <w:r>
        <w:separator/>
      </w:r>
    </w:p>
  </w:footnote>
  <w:footnote w:type="continuationSeparator" w:id="1">
    <w:p w:rsidR="00162035" w:rsidRDefault="00162035" w:rsidP="00A23F5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58C5"/>
    <w:rsid w:val="00001C6A"/>
    <w:rsid w:val="000060AF"/>
    <w:rsid w:val="000746DB"/>
    <w:rsid w:val="000761AB"/>
    <w:rsid w:val="000F76C5"/>
    <w:rsid w:val="00162035"/>
    <w:rsid w:val="001E24E2"/>
    <w:rsid w:val="001F0CA2"/>
    <w:rsid w:val="0020386C"/>
    <w:rsid w:val="00203EFB"/>
    <w:rsid w:val="00252E14"/>
    <w:rsid w:val="00255E4A"/>
    <w:rsid w:val="003022EC"/>
    <w:rsid w:val="0031205D"/>
    <w:rsid w:val="00366FC5"/>
    <w:rsid w:val="00390EC9"/>
    <w:rsid w:val="003A5281"/>
    <w:rsid w:val="00406935"/>
    <w:rsid w:val="004215A4"/>
    <w:rsid w:val="00434433"/>
    <w:rsid w:val="0043503A"/>
    <w:rsid w:val="004D4ED9"/>
    <w:rsid w:val="00505832"/>
    <w:rsid w:val="00511892"/>
    <w:rsid w:val="0059658D"/>
    <w:rsid w:val="005C32B2"/>
    <w:rsid w:val="005E1D1C"/>
    <w:rsid w:val="006321F5"/>
    <w:rsid w:val="00652CBA"/>
    <w:rsid w:val="006A01B3"/>
    <w:rsid w:val="006C58EA"/>
    <w:rsid w:val="006C6DC8"/>
    <w:rsid w:val="00700351"/>
    <w:rsid w:val="00700870"/>
    <w:rsid w:val="0072292D"/>
    <w:rsid w:val="00823DE7"/>
    <w:rsid w:val="00885D16"/>
    <w:rsid w:val="008F6D3E"/>
    <w:rsid w:val="00904FB2"/>
    <w:rsid w:val="00927923"/>
    <w:rsid w:val="00951BF3"/>
    <w:rsid w:val="00981185"/>
    <w:rsid w:val="00996857"/>
    <w:rsid w:val="00A23F5A"/>
    <w:rsid w:val="00C158C5"/>
    <w:rsid w:val="00C16D45"/>
    <w:rsid w:val="00C35594"/>
    <w:rsid w:val="00C75255"/>
    <w:rsid w:val="00CA03B2"/>
    <w:rsid w:val="00D83B67"/>
    <w:rsid w:val="00DB557A"/>
    <w:rsid w:val="00DD24F2"/>
    <w:rsid w:val="00E31747"/>
    <w:rsid w:val="00EA4343"/>
    <w:rsid w:val="00EF0BCE"/>
    <w:rsid w:val="00F16671"/>
    <w:rsid w:val="00F435CC"/>
    <w:rsid w:val="00F529E2"/>
    <w:rsid w:val="00FC2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6C"/>
  </w:style>
  <w:style w:type="paragraph" w:styleId="1">
    <w:name w:val="heading 1"/>
    <w:basedOn w:val="a"/>
    <w:link w:val="1Char"/>
    <w:uiPriority w:val="9"/>
    <w:qFormat/>
    <w:rsid w:val="0031205D"/>
    <w:pPr>
      <w:spacing w:before="100" w:beforeAutospacing="1" w:after="100" w:afterAutospacing="1" w:line="240" w:lineRule="auto"/>
      <w:ind w:right="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C158C5"/>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customStyle="1" w:styleId="error">
    <w:name w:val="error"/>
    <w:basedOn w:val="a0"/>
    <w:rsid w:val="00C158C5"/>
  </w:style>
  <w:style w:type="paragraph" w:styleId="Web">
    <w:name w:val="Normal (Web)"/>
    <w:basedOn w:val="a"/>
    <w:uiPriority w:val="99"/>
    <w:unhideWhenUsed/>
    <w:rsid w:val="00C158C5"/>
    <w:pPr>
      <w:spacing w:before="100" w:beforeAutospacing="1" w:after="100" w:afterAutospacing="1" w:line="240" w:lineRule="auto"/>
      <w:ind w:right="0"/>
      <w:jc w:val="left"/>
    </w:pPr>
    <w:rPr>
      <w:rFonts w:ascii="Times New Roman" w:eastAsia="Times New Roman" w:hAnsi="Times New Roman" w:cs="Times New Roman"/>
      <w:sz w:val="24"/>
      <w:szCs w:val="24"/>
    </w:rPr>
  </w:style>
  <w:style w:type="table" w:styleId="a3">
    <w:name w:val="Table Grid"/>
    <w:basedOn w:val="a1"/>
    <w:uiPriority w:val="59"/>
    <w:rsid w:val="00D83B67"/>
    <w:pPr>
      <w:spacing w:before="0" w:after="0" w:line="240" w:lineRule="auto"/>
      <w:ind w:right="0"/>
      <w:jc w:val="left"/>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D83B67"/>
    <w:pPr>
      <w:spacing w:before="0"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83B67"/>
    <w:rPr>
      <w:rFonts w:ascii="Tahoma" w:hAnsi="Tahoma" w:cs="Tahoma"/>
      <w:sz w:val="16"/>
      <w:szCs w:val="16"/>
    </w:rPr>
  </w:style>
  <w:style w:type="character" w:customStyle="1" w:styleId="1Char">
    <w:name w:val="Επικεφαλίδα 1 Char"/>
    <w:basedOn w:val="a0"/>
    <w:link w:val="1"/>
    <w:uiPriority w:val="9"/>
    <w:rsid w:val="0031205D"/>
    <w:rPr>
      <w:rFonts w:ascii="Times New Roman" w:eastAsia="Times New Roman" w:hAnsi="Times New Roman" w:cs="Times New Roman"/>
      <w:b/>
      <w:bCs/>
      <w:kern w:val="36"/>
      <w:sz w:val="48"/>
      <w:szCs w:val="48"/>
    </w:rPr>
  </w:style>
  <w:style w:type="character" w:styleId="a5">
    <w:name w:val="Strong"/>
    <w:basedOn w:val="a0"/>
    <w:uiPriority w:val="22"/>
    <w:qFormat/>
    <w:rsid w:val="0031205D"/>
    <w:rPr>
      <w:b/>
      <w:bCs/>
    </w:rPr>
  </w:style>
  <w:style w:type="character" w:styleId="-">
    <w:name w:val="Hyperlink"/>
    <w:basedOn w:val="a0"/>
    <w:uiPriority w:val="99"/>
    <w:unhideWhenUsed/>
    <w:rsid w:val="0031205D"/>
    <w:rPr>
      <w:color w:val="0000FF"/>
      <w:u w:val="single"/>
    </w:rPr>
  </w:style>
  <w:style w:type="paragraph" w:styleId="a6">
    <w:name w:val="header"/>
    <w:basedOn w:val="a"/>
    <w:link w:val="Char0"/>
    <w:uiPriority w:val="99"/>
    <w:semiHidden/>
    <w:unhideWhenUsed/>
    <w:rsid w:val="00A23F5A"/>
    <w:pPr>
      <w:tabs>
        <w:tab w:val="center" w:pos="4320"/>
        <w:tab w:val="right" w:pos="8640"/>
      </w:tabs>
      <w:spacing w:before="0" w:after="0" w:line="240" w:lineRule="auto"/>
    </w:pPr>
  </w:style>
  <w:style w:type="character" w:customStyle="1" w:styleId="Char0">
    <w:name w:val="Κεφαλίδα Char"/>
    <w:basedOn w:val="a0"/>
    <w:link w:val="a6"/>
    <w:uiPriority w:val="99"/>
    <w:semiHidden/>
    <w:rsid w:val="00A23F5A"/>
  </w:style>
  <w:style w:type="paragraph" w:styleId="a7">
    <w:name w:val="footer"/>
    <w:basedOn w:val="a"/>
    <w:link w:val="Char1"/>
    <w:uiPriority w:val="99"/>
    <w:unhideWhenUsed/>
    <w:rsid w:val="00A23F5A"/>
    <w:pPr>
      <w:tabs>
        <w:tab w:val="center" w:pos="4320"/>
        <w:tab w:val="right" w:pos="8640"/>
      </w:tabs>
      <w:spacing w:before="0" w:after="0" w:line="240" w:lineRule="auto"/>
    </w:pPr>
  </w:style>
  <w:style w:type="character" w:customStyle="1" w:styleId="Char1">
    <w:name w:val="Υποσέλιδο Char"/>
    <w:basedOn w:val="a0"/>
    <w:link w:val="a7"/>
    <w:uiPriority w:val="99"/>
    <w:rsid w:val="00A23F5A"/>
  </w:style>
  <w:style w:type="character" w:styleId="-0">
    <w:name w:val="FollowedHyperlink"/>
    <w:basedOn w:val="a0"/>
    <w:uiPriority w:val="99"/>
    <w:semiHidden/>
    <w:unhideWhenUsed/>
    <w:rsid w:val="000060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9191752">
      <w:bodyDiv w:val="1"/>
      <w:marLeft w:val="0"/>
      <w:marRight w:val="0"/>
      <w:marTop w:val="0"/>
      <w:marBottom w:val="0"/>
      <w:divBdr>
        <w:top w:val="none" w:sz="0" w:space="0" w:color="auto"/>
        <w:left w:val="none" w:sz="0" w:space="0" w:color="auto"/>
        <w:bottom w:val="none" w:sz="0" w:space="0" w:color="auto"/>
        <w:right w:val="none" w:sz="0" w:space="0" w:color="auto"/>
      </w:divBdr>
    </w:div>
    <w:div w:id="343172400">
      <w:bodyDiv w:val="1"/>
      <w:marLeft w:val="0"/>
      <w:marRight w:val="0"/>
      <w:marTop w:val="0"/>
      <w:marBottom w:val="0"/>
      <w:divBdr>
        <w:top w:val="none" w:sz="0" w:space="0" w:color="auto"/>
        <w:left w:val="none" w:sz="0" w:space="0" w:color="auto"/>
        <w:bottom w:val="none" w:sz="0" w:space="0" w:color="auto"/>
        <w:right w:val="none" w:sz="0" w:space="0" w:color="auto"/>
      </w:divBdr>
    </w:div>
    <w:div w:id="500001461">
      <w:bodyDiv w:val="1"/>
      <w:marLeft w:val="0"/>
      <w:marRight w:val="0"/>
      <w:marTop w:val="0"/>
      <w:marBottom w:val="0"/>
      <w:divBdr>
        <w:top w:val="none" w:sz="0" w:space="0" w:color="auto"/>
        <w:left w:val="none" w:sz="0" w:space="0" w:color="auto"/>
        <w:bottom w:val="none" w:sz="0" w:space="0" w:color="auto"/>
        <w:right w:val="none" w:sz="0" w:space="0" w:color="auto"/>
      </w:divBdr>
    </w:div>
    <w:div w:id="1204445502">
      <w:bodyDiv w:val="1"/>
      <w:marLeft w:val="0"/>
      <w:marRight w:val="0"/>
      <w:marTop w:val="0"/>
      <w:marBottom w:val="0"/>
      <w:divBdr>
        <w:top w:val="none" w:sz="0" w:space="0" w:color="auto"/>
        <w:left w:val="none" w:sz="0" w:space="0" w:color="auto"/>
        <w:bottom w:val="none" w:sz="0" w:space="0" w:color="auto"/>
        <w:right w:val="none" w:sz="0" w:space="0" w:color="auto"/>
      </w:divBdr>
    </w:div>
    <w:div w:id="19204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zIRmEHB07P0nBML6zVCm97z-W3ONWew/view?usp=sharin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Γιανναδάκη</dc:creator>
  <cp:lastModifiedBy>Μαρία Γιανναδάκη</cp:lastModifiedBy>
  <cp:revision>6</cp:revision>
  <dcterms:created xsi:type="dcterms:W3CDTF">2022-04-26T06:15:00Z</dcterms:created>
  <dcterms:modified xsi:type="dcterms:W3CDTF">2022-04-26T08:21:00Z</dcterms:modified>
</cp:coreProperties>
</file>